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22" w:rsidRDefault="00987722" w:rsidP="00987722">
      <w:r>
        <w:t xml:space="preserve">       </w:t>
      </w:r>
    </w:p>
    <w:p w:rsidR="00987722" w:rsidRDefault="00987722" w:rsidP="00987722">
      <w:pPr>
        <w:jc w:val="center"/>
      </w:pPr>
    </w:p>
    <w:p w:rsidR="003E47B1" w:rsidRDefault="00D60CCD" w:rsidP="00781E56">
      <w:pPr>
        <w:pStyle w:val="BodyParagrap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497205</wp:posOffset>
            </wp:positionV>
            <wp:extent cx="2705100" cy="920750"/>
            <wp:effectExtent l="0" t="0" r="0" b="0"/>
            <wp:wrapSquare wrapText="bothSides"/>
            <wp:docPr id="3" name="Picture 3" descr="Club of Grande Pra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of Grande Prair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37E" w:rsidRDefault="00D0637E" w:rsidP="00781E56">
      <w:pPr>
        <w:pStyle w:val="BodyParagraph"/>
      </w:pPr>
    </w:p>
    <w:p w:rsidR="00BD02D3" w:rsidRDefault="00BD02D3" w:rsidP="00781E56">
      <w:pPr>
        <w:pStyle w:val="BodyParagraph"/>
      </w:pPr>
    </w:p>
    <w:p w:rsidR="00BD02D3" w:rsidRPr="00BD02D3" w:rsidRDefault="00BD02D3" w:rsidP="00BD02D3">
      <w:pPr>
        <w:rPr>
          <w:lang w:eastAsia="en-US"/>
        </w:rPr>
      </w:pPr>
    </w:p>
    <w:p w:rsidR="00BD02D3" w:rsidRPr="00CC7D26" w:rsidRDefault="004F0CE5" w:rsidP="004F0CE5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C7D26">
        <w:rPr>
          <w:rFonts w:ascii="Arial" w:hAnsi="Arial" w:cs="Arial"/>
          <w:b/>
          <w:sz w:val="32"/>
          <w:szCs w:val="32"/>
          <w:lang w:eastAsia="en-US"/>
        </w:rPr>
        <w:t>Allocations Policy</w:t>
      </w:r>
    </w:p>
    <w:p w:rsidR="00BD02D3" w:rsidRPr="00174E23" w:rsidRDefault="00BD02D3" w:rsidP="00BD02D3">
      <w:pPr>
        <w:rPr>
          <w:rFonts w:ascii="Arial" w:hAnsi="Arial" w:cs="Arial"/>
          <w:lang w:eastAsia="en-US"/>
        </w:rPr>
      </w:pPr>
    </w:p>
    <w:p w:rsidR="00BD02D3" w:rsidRPr="00174E23" w:rsidRDefault="00BD02D3" w:rsidP="00BD02D3">
      <w:pPr>
        <w:rPr>
          <w:rFonts w:ascii="Arial" w:hAnsi="Arial" w:cs="Arial"/>
          <w:lang w:eastAsia="en-US"/>
        </w:rPr>
      </w:pPr>
    </w:p>
    <w:p w:rsidR="0007774A" w:rsidRPr="00174E23" w:rsidRDefault="0007774A" w:rsidP="0007774A">
      <w:pPr>
        <w:numPr>
          <w:ilvl w:val="0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  <w:lang w:eastAsia="en-US"/>
        </w:rPr>
        <w:t>Current Statement in Procedure Manual</w:t>
      </w:r>
    </w:p>
    <w:p w:rsidR="0007774A" w:rsidRPr="00174E23" w:rsidRDefault="0007774A" w:rsidP="0007774A">
      <w:pPr>
        <w:ind w:left="720"/>
        <w:rPr>
          <w:rFonts w:ascii="Arial" w:hAnsi="Arial" w:cs="Arial"/>
          <w:lang w:eastAsia="en-US"/>
        </w:rPr>
      </w:pPr>
    </w:p>
    <w:p w:rsidR="0007774A" w:rsidRPr="00174E23" w:rsidRDefault="003E749E" w:rsidP="00051CBE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eastAsia="Times New Roman" w:hAnsi="Arial" w:cs="Arial"/>
          <w:lang w:eastAsia="en-US"/>
        </w:rPr>
        <w:t xml:space="preserve">The </w:t>
      </w:r>
      <w:r w:rsidR="00F67B2B" w:rsidRPr="00174E23">
        <w:rPr>
          <w:rFonts w:ascii="Arial" w:eastAsia="Times New Roman" w:hAnsi="Arial" w:cs="Arial"/>
          <w:lang w:eastAsia="en-US"/>
        </w:rPr>
        <w:t>Executive and the Allocation</w:t>
      </w:r>
      <w:r w:rsidRPr="00174E23">
        <w:rPr>
          <w:rFonts w:ascii="Arial" w:eastAsia="Times New Roman" w:hAnsi="Arial" w:cs="Arial"/>
          <w:lang w:eastAsia="en-US"/>
        </w:rPr>
        <w:t xml:space="preserve"> Committee</w:t>
      </w:r>
      <w:r w:rsidR="00F67B2B" w:rsidRPr="00174E23">
        <w:rPr>
          <w:rFonts w:ascii="Arial" w:eastAsia="Times New Roman" w:hAnsi="Arial" w:cs="Arial"/>
          <w:lang w:eastAsia="en-US"/>
        </w:rPr>
        <w:t>s</w:t>
      </w:r>
      <w:r w:rsidRPr="00174E23">
        <w:rPr>
          <w:rFonts w:ascii="Arial" w:eastAsia="Times New Roman" w:hAnsi="Arial" w:cs="Arial"/>
          <w:lang w:eastAsia="en-US"/>
        </w:rPr>
        <w:t xml:space="preserve"> </w:t>
      </w:r>
      <w:r w:rsidR="00F67B2B" w:rsidRPr="00174E23">
        <w:rPr>
          <w:rFonts w:ascii="Arial" w:eastAsia="Times New Roman" w:hAnsi="Arial" w:cs="Arial"/>
          <w:lang w:eastAsia="en-US"/>
        </w:rPr>
        <w:t>are</w:t>
      </w:r>
      <w:r w:rsidR="00D4733C" w:rsidRPr="00174E23">
        <w:rPr>
          <w:rFonts w:ascii="Arial" w:eastAsia="Times New Roman" w:hAnsi="Arial" w:cs="Arial"/>
          <w:lang w:eastAsia="en-US"/>
        </w:rPr>
        <w:t xml:space="preserve"> </w:t>
      </w:r>
      <w:r w:rsidRPr="00174E23">
        <w:rPr>
          <w:rFonts w:ascii="Arial" w:eastAsia="Times New Roman" w:hAnsi="Arial" w:cs="Arial"/>
          <w:lang w:eastAsia="en-US"/>
        </w:rPr>
        <w:t>charged with the responsibility of making decisions on funding r</w:t>
      </w:r>
      <w:r w:rsidR="00051CBE" w:rsidRPr="00174E23">
        <w:rPr>
          <w:rFonts w:ascii="Arial" w:eastAsia="Times New Roman" w:hAnsi="Arial" w:cs="Arial"/>
          <w:lang w:eastAsia="en-US"/>
        </w:rPr>
        <w:t>equests to the Club with</w:t>
      </w:r>
      <w:r w:rsidR="00F67B2B" w:rsidRPr="00174E23">
        <w:rPr>
          <w:rFonts w:ascii="Arial" w:eastAsia="Times New Roman" w:hAnsi="Arial" w:cs="Arial"/>
          <w:lang w:eastAsia="en-US"/>
        </w:rPr>
        <w:t>in</w:t>
      </w:r>
      <w:r w:rsidR="00051CBE" w:rsidRPr="00174E23">
        <w:rPr>
          <w:rFonts w:ascii="Arial" w:eastAsia="Times New Roman" w:hAnsi="Arial" w:cs="Arial"/>
          <w:lang w:eastAsia="en-US"/>
        </w:rPr>
        <w:t xml:space="preserve"> the allocated</w:t>
      </w:r>
      <w:r w:rsidRPr="00174E23">
        <w:rPr>
          <w:rFonts w:ascii="Arial" w:eastAsia="Times New Roman" w:hAnsi="Arial" w:cs="Arial"/>
          <w:lang w:eastAsia="en-US"/>
        </w:rPr>
        <w:t xml:space="preserve"> budget.  Decisions are made using established general guidelines</w:t>
      </w:r>
      <w:r w:rsidR="00051CBE" w:rsidRPr="00174E23">
        <w:rPr>
          <w:rFonts w:ascii="Arial" w:eastAsia="Times New Roman" w:hAnsi="Arial" w:cs="Arial"/>
          <w:lang w:eastAsia="en-US"/>
        </w:rPr>
        <w:t>.</w:t>
      </w:r>
      <w:r w:rsidRPr="00174E23">
        <w:rPr>
          <w:rFonts w:ascii="Arial" w:eastAsia="Times New Roman" w:hAnsi="Arial" w:cs="Arial"/>
          <w:lang w:eastAsia="en-US"/>
        </w:rPr>
        <w:t xml:space="preserve"> The role of the </w:t>
      </w:r>
      <w:r w:rsidR="00F67B2B" w:rsidRPr="00174E23">
        <w:rPr>
          <w:rFonts w:ascii="Arial" w:eastAsia="Times New Roman" w:hAnsi="Arial" w:cs="Arial"/>
          <w:lang w:eastAsia="en-US"/>
        </w:rPr>
        <w:t>Director of Allocations</w:t>
      </w:r>
      <w:r w:rsidRPr="00174E23">
        <w:rPr>
          <w:rFonts w:ascii="Arial" w:eastAsia="Times New Roman" w:hAnsi="Arial" w:cs="Arial"/>
          <w:lang w:eastAsia="en-US"/>
        </w:rPr>
        <w:t xml:space="preserve"> is to facilitate the decision making processes with the committee</w:t>
      </w:r>
      <w:r w:rsidR="00F67B2B" w:rsidRPr="00174E23">
        <w:rPr>
          <w:rFonts w:ascii="Arial" w:eastAsia="Times New Roman" w:hAnsi="Arial" w:cs="Arial"/>
          <w:lang w:eastAsia="en-US"/>
        </w:rPr>
        <w:t>s</w:t>
      </w:r>
      <w:r w:rsidRPr="00174E23">
        <w:rPr>
          <w:rFonts w:ascii="Arial" w:eastAsia="Times New Roman" w:hAnsi="Arial" w:cs="Arial"/>
          <w:lang w:eastAsia="en-US"/>
        </w:rPr>
        <w:t xml:space="preserve">, communicate to all applicants and organize </w:t>
      </w:r>
      <w:proofErr w:type="spellStart"/>
      <w:r w:rsidRPr="00174E23">
        <w:rPr>
          <w:rFonts w:ascii="Arial" w:eastAsia="Times New Roman" w:hAnsi="Arial" w:cs="Arial"/>
          <w:lang w:eastAsia="en-US"/>
        </w:rPr>
        <w:t>cheque</w:t>
      </w:r>
      <w:proofErr w:type="spellEnd"/>
      <w:r w:rsidRPr="00174E23">
        <w:rPr>
          <w:rFonts w:ascii="Arial" w:eastAsia="Times New Roman" w:hAnsi="Arial" w:cs="Arial"/>
          <w:lang w:eastAsia="en-US"/>
        </w:rPr>
        <w:t xml:space="preserve"> presentations to successful applicants.</w:t>
      </w:r>
    </w:p>
    <w:p w:rsidR="00E47BE1" w:rsidRPr="00174E23" w:rsidRDefault="00E47BE1" w:rsidP="00E47BE1">
      <w:pPr>
        <w:ind w:left="1440"/>
        <w:rPr>
          <w:rFonts w:ascii="Arial" w:hAnsi="Arial" w:cs="Arial"/>
          <w:lang w:eastAsia="en-US"/>
        </w:rPr>
      </w:pPr>
    </w:p>
    <w:p w:rsidR="00E47BE1" w:rsidRPr="00174E23" w:rsidRDefault="00C0032D" w:rsidP="00E47BE1">
      <w:pPr>
        <w:numPr>
          <w:ilvl w:val="0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eastAsia="Times New Roman" w:hAnsi="Arial" w:cs="Arial"/>
          <w:b/>
          <w:lang w:eastAsia="en-US"/>
        </w:rPr>
        <w:t>Principles and Values</w:t>
      </w:r>
    </w:p>
    <w:p w:rsidR="00E47BE1" w:rsidRPr="00174E23" w:rsidRDefault="00E47BE1" w:rsidP="00E47BE1">
      <w:pPr>
        <w:ind w:left="720"/>
        <w:rPr>
          <w:rFonts w:ascii="Arial" w:hAnsi="Arial" w:cs="Arial"/>
          <w:lang w:eastAsia="en-US"/>
        </w:rPr>
      </w:pPr>
    </w:p>
    <w:p w:rsidR="00E47BE1" w:rsidRPr="00174E23" w:rsidRDefault="00C0032D" w:rsidP="00E47BE1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Promotes family values and healthy communities</w:t>
      </w:r>
    </w:p>
    <w:p w:rsidR="00E47BE1" w:rsidRPr="00174E23" w:rsidRDefault="00C0032D" w:rsidP="00E47BE1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Provides opportunities </w:t>
      </w:r>
      <w:r w:rsidR="00025D90">
        <w:rPr>
          <w:rFonts w:ascii="Arial" w:hAnsi="Arial" w:cs="Arial"/>
        </w:rPr>
        <w:t xml:space="preserve">primarily </w:t>
      </w:r>
      <w:r w:rsidRPr="00174E23">
        <w:rPr>
          <w:rFonts w:ascii="Arial" w:hAnsi="Arial" w:cs="Arial"/>
        </w:rPr>
        <w:t>to assist youth</w:t>
      </w:r>
      <w:r w:rsidR="004D34BC">
        <w:rPr>
          <w:rFonts w:ascii="Arial" w:hAnsi="Arial" w:cs="Arial"/>
        </w:rPr>
        <w:t>, seniors and those in need</w:t>
      </w:r>
      <w:r w:rsidRPr="00174E23">
        <w:rPr>
          <w:rFonts w:ascii="Arial" w:hAnsi="Arial" w:cs="Arial"/>
        </w:rPr>
        <w:t xml:space="preserve"> from the greater Grande Prairie/Peace River area  </w:t>
      </w:r>
    </w:p>
    <w:p w:rsidR="00E47BE1" w:rsidRPr="00174E23" w:rsidRDefault="00C0032D" w:rsidP="00E47BE1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Results in strong local impact and </w:t>
      </w:r>
      <w:r w:rsidR="00025D90">
        <w:rPr>
          <w:rFonts w:ascii="Arial" w:hAnsi="Arial" w:cs="Arial"/>
        </w:rPr>
        <w:t xml:space="preserve">while leveraging </w:t>
      </w:r>
      <w:r w:rsidRPr="00174E23">
        <w:rPr>
          <w:rFonts w:ascii="Arial" w:hAnsi="Arial" w:cs="Arial"/>
        </w:rPr>
        <w:t>more local</w:t>
      </w:r>
      <w:r w:rsidR="00025D90">
        <w:rPr>
          <w:rFonts w:ascii="Arial" w:hAnsi="Arial" w:cs="Arial"/>
        </w:rPr>
        <w:t xml:space="preserve"> projects</w:t>
      </w:r>
    </w:p>
    <w:p w:rsidR="00E47BE1" w:rsidRPr="00174E23" w:rsidRDefault="00C0032D" w:rsidP="00E47BE1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Follows Rotary’s Four Way Test</w:t>
      </w:r>
    </w:p>
    <w:p w:rsidR="00E47BE1" w:rsidRPr="00174E23" w:rsidRDefault="00C0032D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color w:val="000000"/>
          <w:lang w:val="en-CA" w:eastAsia="en-CA"/>
        </w:rPr>
        <w:t xml:space="preserve">Is it the TRUTH? </w:t>
      </w:r>
    </w:p>
    <w:p w:rsidR="00E47BE1" w:rsidRPr="00174E23" w:rsidRDefault="00C0032D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color w:val="000000"/>
          <w:lang w:val="en-CA" w:eastAsia="en-CA"/>
        </w:rPr>
        <w:t xml:space="preserve">Is it FAIR to all concerned? </w:t>
      </w:r>
    </w:p>
    <w:p w:rsidR="00E47BE1" w:rsidRPr="00174E23" w:rsidRDefault="00C0032D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color w:val="000000"/>
          <w:lang w:val="en-CA" w:eastAsia="en-CA"/>
        </w:rPr>
        <w:t xml:space="preserve">Will it BUILD GOODWILL and BETTER FRIENDSHIPS? </w:t>
      </w:r>
    </w:p>
    <w:p w:rsidR="00C0032D" w:rsidRPr="00174E23" w:rsidRDefault="00C0032D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color w:val="000000"/>
          <w:lang w:val="en-CA" w:eastAsia="en-CA"/>
        </w:rPr>
        <w:t xml:space="preserve">Will it be BENEFICIAL to all concerned? </w:t>
      </w:r>
    </w:p>
    <w:p w:rsidR="00DD5315" w:rsidRPr="00174E23" w:rsidRDefault="00350263" w:rsidP="001F6A93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color w:val="000000"/>
          <w:lang w:val="en-CA" w:eastAsia="en-CA"/>
        </w:rPr>
        <w:t>All gaming allocations will be compliant with The Alberta Gaming &amp; Liquor Commission (AGLC), Gain essential information on charitable gaming activities Resource Manu</w:t>
      </w:r>
      <w:r w:rsidR="00E835F5" w:rsidRPr="00174E23">
        <w:rPr>
          <w:rFonts w:ascii="Arial" w:hAnsi="Arial" w:cs="Arial"/>
          <w:color w:val="000000"/>
          <w:lang w:val="en-CA" w:eastAsia="en-CA"/>
        </w:rPr>
        <w:t xml:space="preserve">al, </w:t>
      </w:r>
      <w:r w:rsidR="00E835F5" w:rsidRPr="00174E23">
        <w:rPr>
          <w:rFonts w:ascii="Arial" w:hAnsi="Arial" w:cs="Arial"/>
          <w:i/>
          <w:color w:val="000000"/>
          <w:lang w:val="en-CA" w:eastAsia="en-CA"/>
        </w:rPr>
        <w:t>Use of Gaming Proceeds</w:t>
      </w:r>
      <w:r w:rsidR="00E835F5" w:rsidRPr="00174E23">
        <w:rPr>
          <w:rFonts w:ascii="Arial" w:hAnsi="Arial" w:cs="Arial"/>
          <w:color w:val="000000"/>
          <w:lang w:val="en-CA" w:eastAsia="en-CA"/>
        </w:rPr>
        <w:t xml:space="preserve">, </w:t>
      </w:r>
      <w:r w:rsidRPr="00174E23">
        <w:rPr>
          <w:rFonts w:ascii="Arial" w:hAnsi="Arial" w:cs="Arial"/>
          <w:color w:val="000000"/>
          <w:lang w:val="en-CA" w:eastAsia="en-CA"/>
        </w:rPr>
        <w:t>current edition (http://www.aglc.ca).</w:t>
      </w:r>
    </w:p>
    <w:p w:rsidR="00A71FEE" w:rsidRPr="00174E23" w:rsidRDefault="00A71FEE" w:rsidP="00DD5315">
      <w:pPr>
        <w:ind w:left="1440"/>
        <w:rPr>
          <w:rFonts w:ascii="Arial" w:hAnsi="Arial" w:cs="Arial"/>
          <w:lang w:eastAsia="en-US"/>
        </w:rPr>
      </w:pPr>
    </w:p>
    <w:p w:rsidR="00E47BE1" w:rsidRPr="00174E23" w:rsidRDefault="00DD5315" w:rsidP="00DD5315">
      <w:pPr>
        <w:numPr>
          <w:ilvl w:val="0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  <w:lang w:eastAsia="en-US"/>
        </w:rPr>
        <w:t>General Guidelines</w:t>
      </w:r>
    </w:p>
    <w:p w:rsidR="00A71FEE" w:rsidRPr="00A71FEE" w:rsidRDefault="00A71FEE" w:rsidP="00A71FEE">
      <w:pPr>
        <w:ind w:left="1080"/>
        <w:rPr>
          <w:rFonts w:ascii="Arial" w:hAnsi="Arial" w:cs="Arial"/>
          <w:color w:val="000000"/>
          <w:lang w:val="en-CA" w:eastAsia="en-CA"/>
        </w:rPr>
      </w:pPr>
      <w:r w:rsidRPr="00A71FEE">
        <w:rPr>
          <w:rFonts w:ascii="Arial" w:hAnsi="Arial" w:cs="Arial"/>
          <w:color w:val="000000"/>
          <w:lang w:val="en-CA" w:eastAsia="en-CA"/>
        </w:rPr>
        <w:t>Committee decision making will be guided by the following criteria:</w:t>
      </w:r>
    </w:p>
    <w:p w:rsidR="00A71FEE" w:rsidRDefault="00A71FEE" w:rsidP="00A71FEE">
      <w:pPr>
        <w:ind w:left="1080"/>
        <w:rPr>
          <w:rFonts w:ascii="Arial" w:hAnsi="Arial" w:cs="Arial"/>
          <w:color w:val="000000"/>
          <w:lang w:val="en-CA" w:eastAsia="en-CA"/>
        </w:rPr>
      </w:pPr>
    </w:p>
    <w:p w:rsidR="00A71FEE" w:rsidRDefault="00A71FEE" w:rsidP="00A71FEE">
      <w:pPr>
        <w:ind w:left="1080"/>
        <w:rPr>
          <w:rFonts w:ascii="Arial" w:hAnsi="Arial" w:cs="Arial"/>
          <w:color w:val="000000"/>
          <w:lang w:val="en-CA" w:eastAsia="en-CA"/>
        </w:rPr>
      </w:pPr>
      <w:r w:rsidRPr="00A71FEE">
        <w:rPr>
          <w:rFonts w:ascii="Arial" w:hAnsi="Arial" w:cs="Arial"/>
          <w:color w:val="000000"/>
          <w:lang w:val="en-CA" w:eastAsia="en-CA"/>
        </w:rPr>
        <w:t>The requesting group’s financial responsibility, commitment to the project and their eligibility to receive AGLC funds along with the collaborative nature , funding sources and long term viabilit</w:t>
      </w:r>
      <w:r>
        <w:rPr>
          <w:rFonts w:ascii="Arial" w:hAnsi="Arial" w:cs="Arial"/>
          <w:color w:val="000000"/>
          <w:lang w:val="en-CA" w:eastAsia="en-CA"/>
        </w:rPr>
        <w:t>y of the project</w:t>
      </w:r>
      <w:r w:rsidRPr="00A71FEE">
        <w:rPr>
          <w:rFonts w:ascii="Arial" w:hAnsi="Arial" w:cs="Arial"/>
          <w:color w:val="000000"/>
          <w:lang w:val="en-CA" w:eastAsia="en-CA"/>
        </w:rPr>
        <w:t>.</w:t>
      </w:r>
    </w:p>
    <w:p w:rsidR="00A71FEE" w:rsidRPr="00A71FEE" w:rsidRDefault="00A71FEE" w:rsidP="00A71FEE">
      <w:pPr>
        <w:ind w:left="1080"/>
        <w:rPr>
          <w:rFonts w:ascii="Arial" w:hAnsi="Arial" w:cs="Arial"/>
          <w:color w:val="000000"/>
          <w:lang w:val="en-CA" w:eastAsia="en-CA"/>
        </w:rPr>
      </w:pPr>
    </w:p>
    <w:p w:rsidR="00A71FEE" w:rsidRPr="00A71FEE" w:rsidRDefault="00A71FEE" w:rsidP="00A71FEE">
      <w:pPr>
        <w:ind w:left="1080"/>
        <w:rPr>
          <w:rFonts w:ascii="Arial" w:hAnsi="Arial" w:cs="Arial"/>
          <w:color w:val="000000"/>
          <w:lang w:val="en-CA" w:eastAsia="en-CA"/>
        </w:rPr>
      </w:pPr>
      <w:r w:rsidRPr="00A71FEE">
        <w:rPr>
          <w:rFonts w:ascii="Arial" w:hAnsi="Arial" w:cs="Arial"/>
          <w:color w:val="000000"/>
          <w:lang w:val="en-CA" w:eastAsia="en-CA"/>
        </w:rPr>
        <w:t xml:space="preserve">Does the project build capacity and address an identified community need and how unique and who and how many will benefit from the project will also be </w:t>
      </w:r>
      <w:bookmarkStart w:id="0" w:name="_GoBack"/>
      <w:bookmarkEnd w:id="0"/>
      <w:r w:rsidRPr="00A71FEE">
        <w:rPr>
          <w:rFonts w:ascii="Arial" w:hAnsi="Arial" w:cs="Arial"/>
          <w:color w:val="000000"/>
          <w:lang w:val="en-CA" w:eastAsia="en-CA"/>
        </w:rPr>
        <w:t>considered?</w:t>
      </w:r>
      <w:r w:rsidRPr="00A71FEE">
        <w:rPr>
          <w:rFonts w:ascii="Arial" w:hAnsi="Arial" w:cs="Arial"/>
          <w:color w:val="000000"/>
          <w:lang w:val="en-CA" w:eastAsia="en-CA"/>
        </w:rPr>
        <w:t xml:space="preserve"> </w:t>
      </w:r>
    </w:p>
    <w:p w:rsidR="001F6A93" w:rsidRPr="00A71FEE" w:rsidRDefault="00A71FEE" w:rsidP="00A71FEE">
      <w:pPr>
        <w:ind w:left="1080"/>
        <w:rPr>
          <w:rFonts w:ascii="Arial" w:hAnsi="Arial" w:cs="Arial"/>
          <w:color w:val="000000"/>
          <w:lang w:val="en-CA" w:eastAsia="en-CA"/>
        </w:rPr>
      </w:pPr>
      <w:r w:rsidRPr="00A71FEE">
        <w:rPr>
          <w:rFonts w:ascii="Arial" w:hAnsi="Arial" w:cs="Arial"/>
          <w:color w:val="000000"/>
          <w:lang w:val="en-CA" w:eastAsia="en-CA"/>
        </w:rPr>
        <w:lastRenderedPageBreak/>
        <w:t>The final two criteria are; does the project have a “local” benefit with local representation and how will our Rotary Club be recognized.</w:t>
      </w:r>
    </w:p>
    <w:p w:rsidR="00A71FEE" w:rsidRPr="00174E23" w:rsidRDefault="00A71FEE" w:rsidP="001F6A93">
      <w:pPr>
        <w:ind w:left="720"/>
        <w:rPr>
          <w:rFonts w:ascii="Arial" w:hAnsi="Arial" w:cs="Arial"/>
          <w:b/>
          <w:lang w:eastAsia="en-US"/>
        </w:rPr>
      </w:pPr>
    </w:p>
    <w:p w:rsidR="00E47BE1" w:rsidRPr="00174E23" w:rsidRDefault="00DD5315" w:rsidP="00DD5315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i/>
        </w:rPr>
        <w:t>Our purpose is to enrich the lives of others, benefit humanitarian efforts, advance civilization locally and internationally.</w:t>
      </w:r>
    </w:p>
    <w:p w:rsidR="009F4A3C" w:rsidRPr="00174E23" w:rsidRDefault="009F4A3C" w:rsidP="00DD5315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i/>
        </w:rPr>
        <w:t>All funding processed through the Allocations Committee</w:t>
      </w:r>
      <w:r w:rsidR="00D60CCD" w:rsidRPr="00174E23">
        <w:rPr>
          <w:rFonts w:ascii="Arial" w:hAnsi="Arial" w:cs="Arial"/>
          <w:i/>
        </w:rPr>
        <w:t>s</w:t>
      </w:r>
      <w:r w:rsidRPr="00174E23">
        <w:rPr>
          <w:rFonts w:ascii="Arial" w:hAnsi="Arial" w:cs="Arial"/>
          <w:i/>
        </w:rPr>
        <w:t xml:space="preserve"> will </w:t>
      </w:r>
      <w:r w:rsidR="00412CC9" w:rsidRPr="00174E23">
        <w:rPr>
          <w:rFonts w:ascii="Arial" w:hAnsi="Arial" w:cs="Arial"/>
          <w:i/>
        </w:rPr>
        <w:t xml:space="preserve">be considered gaming revenue </w:t>
      </w:r>
      <w:r w:rsidRPr="00174E23">
        <w:rPr>
          <w:rFonts w:ascii="Arial" w:hAnsi="Arial" w:cs="Arial"/>
          <w:i/>
        </w:rPr>
        <w:t>compliant with the AGLC</w:t>
      </w:r>
    </w:p>
    <w:p w:rsidR="00B66753" w:rsidRPr="00174E23" w:rsidRDefault="00B66753" w:rsidP="00DD5315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i/>
        </w:rPr>
        <w:t>Budgets for allocation will be set by the Executive Committee on an annual basis.</w:t>
      </w:r>
    </w:p>
    <w:p w:rsidR="00E47BE1" w:rsidRPr="00174E23" w:rsidRDefault="00DD5315" w:rsidP="00E47BE1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All applications will be considered. These are general guidelines only.</w:t>
      </w:r>
    </w:p>
    <w:p w:rsidR="00DB5C41" w:rsidRPr="00174E23" w:rsidRDefault="00DB5C41" w:rsidP="00D4733C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All applications will be submitted to the Rotary Club of Grande Prairie, Director of Allocations.</w:t>
      </w:r>
    </w:p>
    <w:p w:rsidR="001811E6" w:rsidRPr="00174E23" w:rsidRDefault="001811E6" w:rsidP="001811E6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lang w:eastAsia="en-US"/>
        </w:rPr>
        <w:t>The Director of Allocations will;</w:t>
      </w:r>
    </w:p>
    <w:p w:rsidR="00A26B6B" w:rsidRPr="00174E23" w:rsidRDefault="00A26B6B" w:rsidP="00A26B6B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receive all applications formally through the RCGP Secretary,</w:t>
      </w:r>
    </w:p>
    <w:p w:rsidR="001811E6" w:rsidRPr="00174E23" w:rsidRDefault="001811E6" w:rsidP="00A26B6B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review and all applications and forward to the appropriate committee for decision-making</w:t>
      </w:r>
      <w:r w:rsidRPr="00174E23">
        <w:rPr>
          <w:rFonts w:ascii="Arial" w:hAnsi="Arial" w:cs="Arial"/>
          <w:lang w:eastAsia="en-US"/>
        </w:rPr>
        <w:t>,</w:t>
      </w:r>
      <w:r w:rsidR="00A26B6B" w:rsidRPr="00174E23">
        <w:rPr>
          <w:rFonts w:ascii="Arial" w:hAnsi="Arial" w:cs="Arial"/>
          <w:lang w:eastAsia="en-US"/>
        </w:rPr>
        <w:t xml:space="preserve"> </w:t>
      </w:r>
    </w:p>
    <w:p w:rsidR="00A26B6B" w:rsidRPr="00174E23" w:rsidRDefault="001811E6" w:rsidP="00A26B6B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lang w:eastAsia="en-US"/>
        </w:rPr>
        <w:t xml:space="preserve">maintain on-going record of all applications, decisions and allocations ensuring timely </w:t>
      </w:r>
      <w:r w:rsidR="00A26B6B" w:rsidRPr="00174E23">
        <w:rPr>
          <w:rFonts w:ascii="Arial" w:hAnsi="Arial" w:cs="Arial"/>
          <w:lang w:eastAsia="en-US"/>
        </w:rPr>
        <w:t>response for all applicants,</w:t>
      </w:r>
    </w:p>
    <w:p w:rsidR="00A26B6B" w:rsidRPr="00174E23" w:rsidRDefault="00A26B6B" w:rsidP="00A26B6B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c</w:t>
      </w:r>
      <w:r w:rsidR="00DB5C41" w:rsidRPr="00174E23">
        <w:rPr>
          <w:rFonts w:ascii="Arial" w:hAnsi="Arial" w:cs="Arial"/>
        </w:rPr>
        <w:t>ommunic</w:t>
      </w:r>
      <w:r w:rsidRPr="00174E23">
        <w:rPr>
          <w:rFonts w:ascii="Arial" w:hAnsi="Arial" w:cs="Arial"/>
        </w:rPr>
        <w:t>ate decisions of the allocation</w:t>
      </w:r>
      <w:r w:rsidR="00DB5C41" w:rsidRPr="00174E23">
        <w:rPr>
          <w:rFonts w:ascii="Arial" w:hAnsi="Arial" w:cs="Arial"/>
        </w:rPr>
        <w:t xml:space="preserve"> committees</w:t>
      </w:r>
      <w:r w:rsidRPr="00174E23">
        <w:rPr>
          <w:rFonts w:ascii="Arial" w:hAnsi="Arial" w:cs="Arial"/>
        </w:rPr>
        <w:t>/executive</w:t>
      </w:r>
      <w:r w:rsidR="00DB5C41" w:rsidRPr="00174E23">
        <w:rPr>
          <w:rFonts w:ascii="Arial" w:hAnsi="Arial" w:cs="Arial"/>
        </w:rPr>
        <w:t xml:space="preserve"> to the </w:t>
      </w:r>
      <w:r w:rsidR="00025D90">
        <w:rPr>
          <w:rFonts w:ascii="Arial" w:hAnsi="Arial" w:cs="Arial"/>
        </w:rPr>
        <w:t>applicants,</w:t>
      </w:r>
    </w:p>
    <w:p w:rsidR="00DB5C41" w:rsidRDefault="00A26B6B" w:rsidP="00A26B6B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m</w:t>
      </w:r>
      <w:r w:rsidR="00DB5C41" w:rsidRPr="00174E23">
        <w:rPr>
          <w:rFonts w:ascii="Arial" w:hAnsi="Arial" w:cs="Arial"/>
        </w:rPr>
        <w:t>aintain a database of all applicants and decision</w:t>
      </w:r>
      <w:r w:rsidR="00025D90">
        <w:rPr>
          <w:rFonts w:ascii="Arial" w:hAnsi="Arial" w:cs="Arial"/>
        </w:rPr>
        <w:t>s for report on an annual basis, and</w:t>
      </w:r>
    </w:p>
    <w:p w:rsidR="00025D90" w:rsidRDefault="00025D90" w:rsidP="00025D90">
      <w:pPr>
        <w:numPr>
          <w:ilvl w:val="3"/>
          <w:numId w:val="4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report to the Executive Committee as required</w:t>
      </w:r>
      <w:r>
        <w:rPr>
          <w:rFonts w:ascii="Arial" w:hAnsi="Arial" w:cs="Arial"/>
          <w:lang w:eastAsia="en-US"/>
        </w:rPr>
        <w:t xml:space="preserve"> using </w:t>
      </w:r>
      <w:r w:rsidRPr="00025D90">
        <w:rPr>
          <w:rFonts w:ascii="Arial" w:hAnsi="Arial" w:cs="Arial"/>
        </w:rPr>
        <w:t>recommended support forms</w:t>
      </w:r>
      <w:r>
        <w:rPr>
          <w:rFonts w:ascii="Arial" w:hAnsi="Arial" w:cs="Arial"/>
        </w:rPr>
        <w:t>,</w:t>
      </w:r>
      <w:r w:rsidRPr="00025D90">
        <w:rPr>
          <w:rFonts w:ascii="Arial" w:hAnsi="Arial" w:cs="Arial"/>
        </w:rPr>
        <w:t xml:space="preserve"> </w:t>
      </w:r>
    </w:p>
    <w:p w:rsidR="00025D90" w:rsidRDefault="00025D90" w:rsidP="00025D90">
      <w:pPr>
        <w:numPr>
          <w:ilvl w:val="4"/>
          <w:numId w:val="4"/>
        </w:numPr>
        <w:rPr>
          <w:rFonts w:ascii="Arial" w:hAnsi="Arial" w:cs="Arial"/>
          <w:lang w:eastAsia="en-US"/>
        </w:rPr>
      </w:pPr>
      <w:r w:rsidRPr="00025D90">
        <w:rPr>
          <w:rFonts w:ascii="Arial" w:hAnsi="Arial" w:cs="Arial"/>
          <w:lang w:eastAsia="en-US"/>
        </w:rPr>
        <w:t xml:space="preserve">Appendix C - </w:t>
      </w:r>
      <w:r w:rsidRPr="00025D90">
        <w:rPr>
          <w:rFonts w:ascii="Arial" w:hAnsi="Arial" w:cs="Arial"/>
        </w:rPr>
        <w:t>Allocations Director's Checklist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eastAsia="en-US"/>
        </w:rPr>
        <w:t xml:space="preserve"> and</w:t>
      </w:r>
    </w:p>
    <w:p w:rsidR="00025D90" w:rsidRPr="00025D90" w:rsidRDefault="00025D90" w:rsidP="00025D90">
      <w:pPr>
        <w:numPr>
          <w:ilvl w:val="4"/>
          <w:numId w:val="4"/>
        </w:numPr>
        <w:rPr>
          <w:rFonts w:ascii="Arial" w:hAnsi="Arial" w:cs="Arial"/>
          <w:lang w:eastAsia="en-US"/>
        </w:rPr>
      </w:pPr>
      <w:r w:rsidRPr="00025D90">
        <w:rPr>
          <w:rFonts w:ascii="Arial" w:hAnsi="Arial" w:cs="Arial"/>
          <w:lang w:eastAsia="en-US"/>
        </w:rPr>
        <w:t>Appendix D – Fund Request Tracking</w:t>
      </w:r>
    </w:p>
    <w:p w:rsidR="00E47BE1" w:rsidRPr="00174E23" w:rsidRDefault="009F4A3C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Funds for</w:t>
      </w:r>
      <w:r w:rsidR="00DD5315" w:rsidRPr="00174E23">
        <w:rPr>
          <w:rFonts w:ascii="Arial" w:hAnsi="Arial" w:cs="Arial"/>
        </w:rPr>
        <w:t xml:space="preserve"> individual</w:t>
      </w:r>
      <w:r w:rsidR="00A26B6B" w:rsidRPr="00174E23">
        <w:rPr>
          <w:rFonts w:ascii="Arial" w:hAnsi="Arial" w:cs="Arial"/>
        </w:rPr>
        <w:t>s are</w:t>
      </w:r>
      <w:r w:rsidRPr="00174E23">
        <w:rPr>
          <w:rFonts w:ascii="Arial" w:hAnsi="Arial" w:cs="Arial"/>
        </w:rPr>
        <w:t xml:space="preserve"> not supported</w:t>
      </w:r>
    </w:p>
    <w:p w:rsidR="00E47BE1" w:rsidRPr="00174E23" w:rsidRDefault="009F4A3C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C</w:t>
      </w:r>
      <w:r w:rsidR="00DD5315" w:rsidRPr="00174E23">
        <w:rPr>
          <w:rFonts w:ascii="Arial" w:hAnsi="Arial" w:cs="Arial"/>
        </w:rPr>
        <w:t>ore operational costs for groups</w:t>
      </w:r>
      <w:r w:rsidR="00A26B6B" w:rsidRPr="00174E23">
        <w:rPr>
          <w:rFonts w:ascii="Arial" w:hAnsi="Arial" w:cs="Arial"/>
        </w:rPr>
        <w:t xml:space="preserve"> are </w:t>
      </w:r>
      <w:r w:rsidRPr="00174E23">
        <w:rPr>
          <w:rFonts w:ascii="Arial" w:hAnsi="Arial" w:cs="Arial"/>
        </w:rPr>
        <w:t>not supported</w:t>
      </w:r>
    </w:p>
    <w:p w:rsidR="009F4A3C" w:rsidRPr="00174E23" w:rsidRDefault="009F4A3C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No </w:t>
      </w:r>
      <w:r w:rsidR="00DD5315" w:rsidRPr="00174E23">
        <w:rPr>
          <w:rFonts w:ascii="Arial" w:hAnsi="Arial" w:cs="Arial"/>
        </w:rPr>
        <w:t xml:space="preserve">funding of </w:t>
      </w:r>
      <w:r w:rsidRPr="00174E23">
        <w:rPr>
          <w:rFonts w:ascii="Arial" w:hAnsi="Arial" w:cs="Arial"/>
        </w:rPr>
        <w:t>other service clubs</w:t>
      </w:r>
      <w:r w:rsidR="004D34BC">
        <w:rPr>
          <w:rFonts w:ascii="Arial" w:hAnsi="Arial" w:cs="Arial"/>
        </w:rPr>
        <w:t>, foundations</w:t>
      </w:r>
      <w:r w:rsidRPr="00174E23">
        <w:rPr>
          <w:rFonts w:ascii="Arial" w:hAnsi="Arial" w:cs="Arial"/>
        </w:rPr>
        <w:t xml:space="preserve"> or groups.</w:t>
      </w:r>
    </w:p>
    <w:p w:rsidR="00E47BE1" w:rsidRPr="00174E23" w:rsidRDefault="009F4A3C" w:rsidP="009F4A3C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S</w:t>
      </w:r>
      <w:r w:rsidR="00DD5315" w:rsidRPr="00174E23">
        <w:rPr>
          <w:rFonts w:ascii="Arial" w:hAnsi="Arial" w:cs="Arial"/>
        </w:rPr>
        <w:t>pecific projects</w:t>
      </w:r>
      <w:r w:rsidR="004D34BC">
        <w:rPr>
          <w:rFonts w:ascii="Arial" w:hAnsi="Arial" w:cs="Arial"/>
        </w:rPr>
        <w:t>, purchases</w:t>
      </w:r>
      <w:r w:rsidR="00DD5315" w:rsidRPr="00174E23">
        <w:rPr>
          <w:rFonts w:ascii="Arial" w:hAnsi="Arial" w:cs="Arial"/>
        </w:rPr>
        <w:t xml:space="preserve"> and possible partnerships </w:t>
      </w:r>
      <w:r w:rsidR="004D34BC">
        <w:rPr>
          <w:rFonts w:ascii="Arial" w:hAnsi="Arial" w:cs="Arial"/>
        </w:rPr>
        <w:t xml:space="preserve">may be </w:t>
      </w:r>
      <w:r w:rsidR="00DD5315" w:rsidRPr="00174E23">
        <w:rPr>
          <w:rFonts w:ascii="Arial" w:hAnsi="Arial" w:cs="Arial"/>
        </w:rPr>
        <w:t>considered.</w:t>
      </w:r>
    </w:p>
    <w:p w:rsidR="00412CC9" w:rsidRPr="00174E23" w:rsidRDefault="00412CC9" w:rsidP="00412CC9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All funds allocated will be complian</w:t>
      </w:r>
      <w:r w:rsidR="00025D90">
        <w:rPr>
          <w:rFonts w:ascii="Arial" w:hAnsi="Arial" w:cs="Arial"/>
        </w:rPr>
        <w:t>t with the RCGP Principles and V</w:t>
      </w:r>
      <w:r w:rsidRPr="00174E23">
        <w:rPr>
          <w:rFonts w:ascii="Arial" w:hAnsi="Arial" w:cs="Arial"/>
        </w:rPr>
        <w:t>alues.</w:t>
      </w:r>
    </w:p>
    <w:p w:rsidR="00E47BE1" w:rsidRPr="00174E23" w:rsidRDefault="009F4A3C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N</w:t>
      </w:r>
      <w:r w:rsidR="00DD5315" w:rsidRPr="00174E23">
        <w:rPr>
          <w:rFonts w:ascii="Arial" w:hAnsi="Arial" w:cs="Arial"/>
        </w:rPr>
        <w:t>o funding of religious organizations</w:t>
      </w:r>
    </w:p>
    <w:p w:rsidR="00E47BE1" w:rsidRPr="00174E23" w:rsidRDefault="00DD5315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No funding of political parties or events.</w:t>
      </w:r>
    </w:p>
    <w:p w:rsidR="00E47BE1" w:rsidRPr="00174E23" w:rsidRDefault="006E7C93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Local projects will have priority over out-of-province and out-of-country initiatives.</w:t>
      </w:r>
    </w:p>
    <w:p w:rsidR="00412CC9" w:rsidRPr="00174E23" w:rsidRDefault="00412CC9" w:rsidP="00412CC9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It is preferred that dollars stay locally in the Grande Prairie and Peace Region. </w:t>
      </w:r>
    </w:p>
    <w:p w:rsidR="00E47BE1" w:rsidRPr="00174E23" w:rsidRDefault="00DD5315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Al</w:t>
      </w:r>
      <w:r w:rsidR="00615DC3" w:rsidRPr="00174E23">
        <w:rPr>
          <w:rFonts w:ascii="Arial" w:hAnsi="Arial" w:cs="Arial"/>
        </w:rPr>
        <w:t>l requests must be submitted through the formal application process.</w:t>
      </w:r>
    </w:p>
    <w:p w:rsidR="00D60CCD" w:rsidRPr="00174E23" w:rsidRDefault="00013DBE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Monies allocated to </w:t>
      </w:r>
      <w:r w:rsidR="00D60CCD" w:rsidRPr="00174E23">
        <w:rPr>
          <w:rFonts w:ascii="Arial" w:hAnsi="Arial" w:cs="Arial"/>
        </w:rPr>
        <w:t xml:space="preserve">club </w:t>
      </w:r>
      <w:r w:rsidRPr="00174E23">
        <w:rPr>
          <w:rFonts w:ascii="Arial" w:hAnsi="Arial" w:cs="Arial"/>
        </w:rPr>
        <w:t xml:space="preserve">driven projects </w:t>
      </w:r>
      <w:r w:rsidR="00D60CCD" w:rsidRPr="00174E23">
        <w:rPr>
          <w:rFonts w:ascii="Arial" w:hAnsi="Arial" w:cs="Arial"/>
        </w:rPr>
        <w:t>will take precedence over all funding requests.</w:t>
      </w:r>
    </w:p>
    <w:p w:rsidR="00013DBE" w:rsidRPr="00174E23" w:rsidRDefault="00013DBE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The Executive may elect to approve funding for on-going projects independent of allocation committee decision-making.</w:t>
      </w:r>
    </w:p>
    <w:p w:rsidR="00D36DCD" w:rsidRPr="00174E23" w:rsidRDefault="00D36DCD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RCGP may designate “rest periods” for up to two-years for certain groups who have had multiple successful years attaining RCGP funding.</w:t>
      </w:r>
    </w:p>
    <w:p w:rsidR="00615DC3" w:rsidRPr="00174E23" w:rsidRDefault="00615DC3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lastRenderedPageBreak/>
        <w:t>The Rotary Club of Grande Prairie appreciates the following recognitions.</w:t>
      </w:r>
    </w:p>
    <w:p w:rsidR="00615DC3" w:rsidRPr="00174E23" w:rsidRDefault="00615DC3" w:rsidP="00615DC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Thank you letter</w:t>
      </w:r>
      <w:r w:rsidR="00DD5315" w:rsidRPr="00174E23">
        <w:rPr>
          <w:rFonts w:ascii="Arial" w:hAnsi="Arial" w:cs="Arial"/>
        </w:rPr>
        <w:t xml:space="preserve">, </w:t>
      </w:r>
    </w:p>
    <w:p w:rsidR="00615DC3" w:rsidRPr="00174E23" w:rsidRDefault="00615DC3" w:rsidP="00615DC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Promotional Photos,</w:t>
      </w:r>
    </w:p>
    <w:p w:rsidR="00615DC3" w:rsidRPr="00174E23" w:rsidRDefault="00615DC3" w:rsidP="00615DC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Marketing/media material, and if appropriate</w:t>
      </w:r>
    </w:p>
    <w:p w:rsidR="00E47BE1" w:rsidRPr="00174E23" w:rsidRDefault="00615DC3" w:rsidP="00615DC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A short</w:t>
      </w:r>
      <w:r w:rsidR="00DD5315" w:rsidRPr="00174E23">
        <w:rPr>
          <w:rFonts w:ascii="Arial" w:hAnsi="Arial" w:cs="Arial"/>
        </w:rPr>
        <w:t xml:space="preserve"> overview</w:t>
      </w:r>
      <w:r w:rsidRPr="00174E23">
        <w:rPr>
          <w:rFonts w:ascii="Arial" w:hAnsi="Arial" w:cs="Arial"/>
        </w:rPr>
        <w:t xml:space="preserve"> presentation</w:t>
      </w:r>
      <w:r w:rsidR="00DD5315" w:rsidRPr="00174E23">
        <w:rPr>
          <w:rFonts w:ascii="Arial" w:hAnsi="Arial" w:cs="Arial"/>
        </w:rPr>
        <w:t xml:space="preserve"> of the project at a regularly scheduled Rotary meeting, possibly </w:t>
      </w:r>
      <w:r w:rsidRPr="00174E23">
        <w:rPr>
          <w:rFonts w:ascii="Arial" w:hAnsi="Arial" w:cs="Arial"/>
        </w:rPr>
        <w:t>including the</w:t>
      </w:r>
      <w:r w:rsidR="00DD5315" w:rsidRPr="00174E23">
        <w:rPr>
          <w:rFonts w:ascii="Arial" w:hAnsi="Arial" w:cs="Arial"/>
        </w:rPr>
        <w:t xml:space="preserve"> </w:t>
      </w:r>
      <w:proofErr w:type="spellStart"/>
      <w:r w:rsidR="00DD5315" w:rsidRPr="00174E23">
        <w:rPr>
          <w:rFonts w:ascii="Arial" w:hAnsi="Arial" w:cs="Arial"/>
        </w:rPr>
        <w:t>cheque</w:t>
      </w:r>
      <w:proofErr w:type="spellEnd"/>
      <w:r w:rsidR="00DD5315" w:rsidRPr="00174E23">
        <w:rPr>
          <w:rFonts w:ascii="Arial" w:hAnsi="Arial" w:cs="Arial"/>
        </w:rPr>
        <w:t xml:space="preserve"> presentation.</w:t>
      </w:r>
    </w:p>
    <w:p w:rsidR="00412CC9" w:rsidRPr="00174E23" w:rsidRDefault="00412CC9" w:rsidP="00615DC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Upon Completion (within one year);</w:t>
      </w:r>
    </w:p>
    <w:p w:rsidR="00412CC9" w:rsidRPr="00174E23" w:rsidRDefault="00412CC9" w:rsidP="00412CC9">
      <w:pPr>
        <w:numPr>
          <w:ilvl w:val="4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A one-page report describing the use of the funds (photos), impact on the organization, etc. </w:t>
      </w:r>
      <w:r w:rsidRPr="00174E23">
        <w:rPr>
          <w:rFonts w:ascii="Arial" w:hAnsi="Arial" w:cs="Arial"/>
          <w:lang w:eastAsia="en-US"/>
        </w:rPr>
        <w:t>(</w:t>
      </w:r>
      <w:r w:rsidRPr="00174E23">
        <w:rPr>
          <w:rFonts w:ascii="Arial" w:hAnsi="Arial" w:cs="Arial"/>
        </w:rPr>
        <w:t>this material may be used on RCGP’s Facebook and website).</w:t>
      </w:r>
    </w:p>
    <w:p w:rsidR="00E47BE1" w:rsidRPr="00174E23" w:rsidRDefault="00C0032D" w:rsidP="00E47BE1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All requests must be submitted in writing using the appropriate </w:t>
      </w:r>
      <w:r w:rsidR="00615DC3" w:rsidRPr="00174E23">
        <w:rPr>
          <w:rFonts w:ascii="Arial" w:hAnsi="Arial" w:cs="Arial"/>
        </w:rPr>
        <w:t>RCGP</w:t>
      </w:r>
      <w:r w:rsidR="00025D90">
        <w:rPr>
          <w:rFonts w:ascii="Arial" w:hAnsi="Arial" w:cs="Arial"/>
        </w:rPr>
        <w:t xml:space="preserve"> application form, </w:t>
      </w:r>
      <w:r w:rsidRPr="00174E23">
        <w:rPr>
          <w:rFonts w:ascii="Arial" w:hAnsi="Arial" w:cs="Arial"/>
        </w:rPr>
        <w:t>budgets and any other relevant information</w:t>
      </w:r>
      <w:r w:rsidR="00381AA3" w:rsidRPr="00174E23">
        <w:rPr>
          <w:rFonts w:ascii="Arial" w:hAnsi="Arial" w:cs="Arial"/>
        </w:rPr>
        <w:t xml:space="preserve"> according to deadlines provided</w:t>
      </w:r>
      <w:r w:rsidRPr="00174E23">
        <w:rPr>
          <w:rFonts w:ascii="Arial" w:hAnsi="Arial" w:cs="Arial"/>
        </w:rPr>
        <w:t>.</w:t>
      </w:r>
    </w:p>
    <w:p w:rsidR="00DB5045" w:rsidRPr="00174E23" w:rsidRDefault="00381AA3" w:rsidP="00E1373A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All applications will be crossed-referenced with our sister Rotary Clubs in the region.</w:t>
      </w:r>
      <w:r w:rsidR="00C0032D" w:rsidRPr="00174E23">
        <w:rPr>
          <w:rFonts w:ascii="Arial" w:hAnsi="Arial" w:cs="Arial"/>
        </w:rPr>
        <w:t xml:space="preserve"> </w:t>
      </w:r>
      <w:r w:rsidR="00DB5045" w:rsidRPr="00174E23">
        <w:rPr>
          <w:rFonts w:ascii="Arial" w:hAnsi="Arial" w:cs="Arial"/>
        </w:rPr>
        <w:t xml:space="preserve"> </w:t>
      </w:r>
    </w:p>
    <w:p w:rsidR="00E1373A" w:rsidRPr="00174E23" w:rsidRDefault="00DB5045" w:rsidP="00DB5045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In order to determine a group’s eligibility for </w:t>
      </w:r>
      <w:r w:rsidR="00326F39" w:rsidRPr="00174E23">
        <w:rPr>
          <w:rFonts w:ascii="Arial" w:hAnsi="Arial" w:cs="Arial"/>
        </w:rPr>
        <w:t>support, the</w:t>
      </w:r>
      <w:r w:rsidR="00F67B2B" w:rsidRPr="00174E23">
        <w:rPr>
          <w:rFonts w:ascii="Arial" w:hAnsi="Arial" w:cs="Arial"/>
        </w:rPr>
        <w:t xml:space="preserve"> application must be completed in </w:t>
      </w:r>
      <w:r w:rsidR="00326F39" w:rsidRPr="00174E23">
        <w:rPr>
          <w:rFonts w:ascii="Arial" w:hAnsi="Arial" w:cs="Arial"/>
        </w:rPr>
        <w:t>its</w:t>
      </w:r>
      <w:r w:rsidR="00F67B2B" w:rsidRPr="00174E23">
        <w:rPr>
          <w:rFonts w:ascii="Arial" w:hAnsi="Arial" w:cs="Arial"/>
        </w:rPr>
        <w:t xml:space="preserve"> entirety (Appendix B – Funding Request Application</w:t>
      </w:r>
      <w:r w:rsidR="00326F39" w:rsidRPr="00174E23">
        <w:rPr>
          <w:rFonts w:ascii="Arial" w:hAnsi="Arial" w:cs="Arial"/>
        </w:rPr>
        <w:t>).</w:t>
      </w:r>
      <w:r w:rsidRPr="00174E23">
        <w:rPr>
          <w:rFonts w:ascii="Arial" w:hAnsi="Arial" w:cs="Arial"/>
        </w:rPr>
        <w:t xml:space="preserve">  </w:t>
      </w:r>
    </w:p>
    <w:p w:rsidR="00E1373A" w:rsidRPr="00174E23" w:rsidRDefault="00DB5045" w:rsidP="00DB5045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 xml:space="preserve">All questions must be answered in detail. </w:t>
      </w:r>
    </w:p>
    <w:p w:rsidR="00E1373A" w:rsidRPr="00174E23" w:rsidRDefault="00DB5045" w:rsidP="00E1373A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</w:rPr>
        <w:t>The application will not be processed if the information is not complete and/or supporting documents are not attached</w:t>
      </w:r>
      <w:r w:rsidR="00F67B2B" w:rsidRPr="00174E23">
        <w:rPr>
          <w:rFonts w:ascii="Arial" w:hAnsi="Arial" w:cs="Arial"/>
        </w:rPr>
        <w:t>.</w:t>
      </w:r>
    </w:p>
    <w:p w:rsidR="00E1373A" w:rsidRPr="00174E23" w:rsidRDefault="00E1373A" w:rsidP="00E1373A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lang w:eastAsia="en-US"/>
        </w:rPr>
        <w:t>Applicants are encouraged to communicate with the appropriate allocation committee through the Director of Allocations to ensure applications are complete.</w:t>
      </w:r>
    </w:p>
    <w:p w:rsidR="007F6608" w:rsidRPr="00174E23" w:rsidRDefault="007F6608" w:rsidP="007F6608">
      <w:pPr>
        <w:ind w:left="2160"/>
        <w:rPr>
          <w:rFonts w:ascii="Arial" w:hAnsi="Arial" w:cs="Arial"/>
          <w:color w:val="C00000"/>
          <w:lang w:eastAsia="en-US"/>
        </w:rPr>
      </w:pPr>
    </w:p>
    <w:p w:rsidR="00E47BE1" w:rsidRPr="00174E23" w:rsidRDefault="00C0032D" w:rsidP="001F6A93">
      <w:pPr>
        <w:numPr>
          <w:ilvl w:val="0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</w:rPr>
        <w:t xml:space="preserve"> </w:t>
      </w:r>
      <w:r w:rsidR="000746A7" w:rsidRPr="00174E23">
        <w:rPr>
          <w:rFonts w:ascii="Arial" w:hAnsi="Arial" w:cs="Arial"/>
          <w:b/>
        </w:rPr>
        <w:t>Authority</w:t>
      </w:r>
      <w:r w:rsidR="00403CFC" w:rsidRPr="00174E23">
        <w:rPr>
          <w:rFonts w:ascii="Arial" w:hAnsi="Arial" w:cs="Arial"/>
          <w:b/>
        </w:rPr>
        <w:t xml:space="preserve">  </w:t>
      </w:r>
    </w:p>
    <w:p w:rsidR="008A2E86" w:rsidRPr="00174E23" w:rsidRDefault="008A2E86" w:rsidP="008A2E86">
      <w:pPr>
        <w:ind w:left="1440"/>
        <w:rPr>
          <w:rFonts w:ascii="Arial" w:hAnsi="Arial" w:cs="Arial"/>
          <w:b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027"/>
      </w:tblGrid>
      <w:tr w:rsidR="008A2E86" w:rsidRPr="00174E23" w:rsidTr="00D0301D">
        <w:tc>
          <w:tcPr>
            <w:tcW w:w="4644" w:type="dxa"/>
            <w:shd w:val="clear" w:color="auto" w:fill="auto"/>
          </w:tcPr>
          <w:p w:rsidR="00B66753" w:rsidRPr="00174E23" w:rsidRDefault="00B66753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b/>
                <w:lang w:eastAsia="en-US"/>
              </w:rPr>
              <w:t>Application Criteria</w:t>
            </w:r>
          </w:p>
        </w:tc>
        <w:tc>
          <w:tcPr>
            <w:tcW w:w="4115" w:type="dxa"/>
            <w:shd w:val="clear" w:color="auto" w:fill="auto"/>
          </w:tcPr>
          <w:p w:rsidR="00B66753" w:rsidRPr="00174E23" w:rsidRDefault="00B66753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b/>
                <w:lang w:eastAsia="en-US"/>
              </w:rPr>
              <w:t>Authority</w:t>
            </w:r>
          </w:p>
        </w:tc>
      </w:tr>
      <w:tr w:rsidR="008A2E86" w:rsidRPr="00174E23" w:rsidTr="00D0301D">
        <w:tc>
          <w:tcPr>
            <w:tcW w:w="4644" w:type="dxa"/>
            <w:shd w:val="clear" w:color="auto" w:fill="auto"/>
          </w:tcPr>
          <w:p w:rsidR="00B66753" w:rsidRPr="00174E23" w:rsidRDefault="008A2E86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</w:rPr>
              <w:t>Applications in good standing, not exceeding $</w:t>
            </w:r>
            <w:r w:rsidR="00F67B2B" w:rsidRPr="00174E23">
              <w:rPr>
                <w:rFonts w:ascii="Arial" w:hAnsi="Arial" w:cs="Arial"/>
              </w:rPr>
              <w:t>5</w:t>
            </w:r>
            <w:r w:rsidRPr="00174E23">
              <w:rPr>
                <w:rFonts w:ascii="Arial" w:hAnsi="Arial" w:cs="Arial"/>
              </w:rPr>
              <w:t>,000</w:t>
            </w:r>
          </w:p>
        </w:tc>
        <w:tc>
          <w:tcPr>
            <w:tcW w:w="4115" w:type="dxa"/>
            <w:shd w:val="clear" w:color="auto" w:fill="auto"/>
          </w:tcPr>
          <w:p w:rsidR="008A2E86" w:rsidRPr="00174E23" w:rsidRDefault="009724F5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</w:rPr>
              <w:t>Local</w:t>
            </w:r>
            <w:r w:rsidR="008A2E86" w:rsidRPr="00174E23">
              <w:rPr>
                <w:rFonts w:ascii="Arial" w:hAnsi="Arial" w:cs="Arial"/>
              </w:rPr>
              <w:t xml:space="preserve"> Donations Committee</w:t>
            </w:r>
          </w:p>
          <w:p w:rsidR="00B66753" w:rsidRPr="00174E23" w:rsidRDefault="00B66753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A2E86" w:rsidRPr="00174E23" w:rsidTr="00D0301D">
        <w:tc>
          <w:tcPr>
            <w:tcW w:w="4644" w:type="dxa"/>
            <w:shd w:val="clear" w:color="auto" w:fill="auto"/>
          </w:tcPr>
          <w:p w:rsidR="00B66753" w:rsidRPr="00174E23" w:rsidRDefault="008A2E86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</w:rPr>
              <w:t>Applications in good standing, exceeding $</w:t>
            </w:r>
            <w:r w:rsidR="00F67B2B" w:rsidRPr="00174E23">
              <w:rPr>
                <w:rFonts w:ascii="Arial" w:hAnsi="Arial" w:cs="Arial"/>
              </w:rPr>
              <w:t>5</w:t>
            </w:r>
            <w:r w:rsidR="009724F5" w:rsidRPr="00174E23">
              <w:rPr>
                <w:rFonts w:ascii="Arial" w:hAnsi="Arial" w:cs="Arial"/>
              </w:rPr>
              <w:t>,000 and less than $50</w:t>
            </w:r>
            <w:r w:rsidRPr="00174E23">
              <w:rPr>
                <w:rFonts w:ascii="Arial" w:hAnsi="Arial" w:cs="Arial"/>
              </w:rPr>
              <w:t>,000</w:t>
            </w:r>
          </w:p>
        </w:tc>
        <w:tc>
          <w:tcPr>
            <w:tcW w:w="4115" w:type="dxa"/>
            <w:shd w:val="clear" w:color="auto" w:fill="auto"/>
          </w:tcPr>
          <w:p w:rsidR="009724F5" w:rsidRPr="00174E23" w:rsidRDefault="009724F5" w:rsidP="00D0301D">
            <w:pPr>
              <w:jc w:val="center"/>
              <w:rPr>
                <w:rFonts w:ascii="Arial" w:hAnsi="Arial" w:cs="Arial"/>
              </w:rPr>
            </w:pPr>
            <w:r w:rsidRPr="00174E23">
              <w:rPr>
                <w:rFonts w:ascii="Arial" w:hAnsi="Arial" w:cs="Arial"/>
              </w:rPr>
              <w:t>Large Allocations Committee make recommendations to the</w:t>
            </w:r>
          </w:p>
          <w:p w:rsidR="00B66753" w:rsidRPr="00174E23" w:rsidRDefault="008A2E86" w:rsidP="009724F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</w:rPr>
              <w:t xml:space="preserve"> Executive Committee.</w:t>
            </w:r>
          </w:p>
        </w:tc>
      </w:tr>
      <w:tr w:rsidR="008A2E86" w:rsidRPr="00174E23" w:rsidTr="00D0301D">
        <w:tc>
          <w:tcPr>
            <w:tcW w:w="4644" w:type="dxa"/>
            <w:shd w:val="clear" w:color="auto" w:fill="auto"/>
          </w:tcPr>
          <w:p w:rsidR="00B66753" w:rsidRPr="00174E23" w:rsidRDefault="008A2E86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</w:rPr>
              <w:t>Applications</w:t>
            </w:r>
            <w:r w:rsidR="009724F5" w:rsidRPr="00174E23">
              <w:rPr>
                <w:rFonts w:ascii="Arial" w:hAnsi="Arial" w:cs="Arial"/>
              </w:rPr>
              <w:t xml:space="preserve"> in good standing, exceeding $50</w:t>
            </w:r>
            <w:r w:rsidRPr="00174E23">
              <w:rPr>
                <w:rFonts w:ascii="Arial" w:hAnsi="Arial" w:cs="Arial"/>
              </w:rPr>
              <w:t>,000</w:t>
            </w:r>
          </w:p>
        </w:tc>
        <w:tc>
          <w:tcPr>
            <w:tcW w:w="4115" w:type="dxa"/>
            <w:shd w:val="clear" w:color="auto" w:fill="auto"/>
          </w:tcPr>
          <w:p w:rsidR="00B66753" w:rsidRPr="00174E23" w:rsidRDefault="008A2E86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</w:rPr>
              <w:t xml:space="preserve">Rotary Club of Grande Prairie </w:t>
            </w:r>
            <w:r w:rsidR="009724F5" w:rsidRPr="00174E23">
              <w:rPr>
                <w:rFonts w:ascii="Arial" w:hAnsi="Arial" w:cs="Arial"/>
              </w:rPr>
              <w:t xml:space="preserve">Executive Committee in consultation with the </w:t>
            </w:r>
            <w:r w:rsidRPr="00174E23">
              <w:rPr>
                <w:rFonts w:ascii="Arial" w:hAnsi="Arial" w:cs="Arial"/>
              </w:rPr>
              <w:t>general membership</w:t>
            </w:r>
          </w:p>
        </w:tc>
      </w:tr>
      <w:tr w:rsidR="008A2E86" w:rsidRPr="00174E23" w:rsidTr="00D0301D">
        <w:tc>
          <w:tcPr>
            <w:tcW w:w="4644" w:type="dxa"/>
            <w:shd w:val="clear" w:color="auto" w:fill="auto"/>
          </w:tcPr>
          <w:p w:rsidR="00B66753" w:rsidRPr="00174E23" w:rsidRDefault="008A2E86" w:rsidP="00D0301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174E23">
              <w:rPr>
                <w:rFonts w:ascii="Arial" w:hAnsi="Arial" w:cs="Arial"/>
                <w:color w:val="000000"/>
                <w:lang w:eastAsia="en-US"/>
              </w:rPr>
              <w:t>International</w:t>
            </w:r>
          </w:p>
        </w:tc>
        <w:tc>
          <w:tcPr>
            <w:tcW w:w="4115" w:type="dxa"/>
            <w:shd w:val="clear" w:color="auto" w:fill="auto"/>
          </w:tcPr>
          <w:p w:rsidR="00B66753" w:rsidRPr="00174E23" w:rsidRDefault="004D34BC" w:rsidP="00D0301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International Committee make recommendations to the </w:t>
            </w:r>
            <w:r w:rsidR="007F6608" w:rsidRPr="00174E23">
              <w:rPr>
                <w:rFonts w:ascii="Arial" w:hAnsi="Arial" w:cs="Arial"/>
                <w:color w:val="000000"/>
                <w:lang w:eastAsia="en-US"/>
              </w:rPr>
              <w:t>Executive Committee</w:t>
            </w:r>
          </w:p>
        </w:tc>
      </w:tr>
    </w:tbl>
    <w:p w:rsidR="00E47BE1" w:rsidRPr="00174E23" w:rsidRDefault="00E47BE1" w:rsidP="008A2E86">
      <w:pPr>
        <w:ind w:left="1440"/>
        <w:rPr>
          <w:rFonts w:ascii="Arial" w:hAnsi="Arial" w:cs="Arial"/>
          <w:b/>
          <w:lang w:eastAsia="en-US"/>
        </w:rPr>
      </w:pPr>
    </w:p>
    <w:p w:rsidR="00E47BE1" w:rsidRPr="00174E23" w:rsidRDefault="00326F39" w:rsidP="00C0032D">
      <w:pPr>
        <w:numPr>
          <w:ilvl w:val="0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  <w:lang w:eastAsia="en-US"/>
        </w:rPr>
        <w:t xml:space="preserve">Specific </w:t>
      </w:r>
      <w:r w:rsidR="00C0032D" w:rsidRPr="00174E23">
        <w:rPr>
          <w:rFonts w:ascii="Arial" w:hAnsi="Arial" w:cs="Arial"/>
          <w:b/>
          <w:lang w:eastAsia="en-US"/>
        </w:rPr>
        <w:t>A</w:t>
      </w:r>
      <w:r w:rsidR="00D4733C" w:rsidRPr="00174E23">
        <w:rPr>
          <w:rFonts w:ascii="Arial" w:hAnsi="Arial" w:cs="Arial"/>
          <w:b/>
          <w:lang w:eastAsia="en-US"/>
        </w:rPr>
        <w:t>pplication</w:t>
      </w:r>
      <w:r w:rsidRPr="00174E23">
        <w:rPr>
          <w:rFonts w:ascii="Arial" w:hAnsi="Arial" w:cs="Arial"/>
          <w:b/>
          <w:lang w:eastAsia="en-US"/>
        </w:rPr>
        <w:t xml:space="preserve"> Guidelines</w:t>
      </w:r>
    </w:p>
    <w:p w:rsidR="00326F39" w:rsidRPr="00174E23" w:rsidRDefault="00326F39" w:rsidP="00326F39">
      <w:pPr>
        <w:ind w:left="720"/>
        <w:rPr>
          <w:rFonts w:ascii="Arial" w:hAnsi="Arial" w:cs="Arial"/>
          <w:b/>
          <w:lang w:eastAsia="en-US"/>
        </w:rPr>
      </w:pPr>
    </w:p>
    <w:p w:rsidR="006F4502" w:rsidRPr="00174E23" w:rsidRDefault="006F4502" w:rsidP="006F4502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lang w:eastAsia="en-US"/>
        </w:rPr>
        <w:t>Applications will be received on a quarterly basis.</w:t>
      </w:r>
    </w:p>
    <w:p w:rsidR="006F4502" w:rsidRPr="00174E23" w:rsidRDefault="006F4502" w:rsidP="006F4502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174E23">
        <w:rPr>
          <w:rFonts w:ascii="Arial" w:hAnsi="Arial" w:cs="Arial"/>
          <w:lang w:eastAsia="en-US"/>
        </w:rPr>
        <w:t>Deadlines for submission</w:t>
      </w:r>
    </w:p>
    <w:p w:rsidR="006F4502" w:rsidRPr="00DF1E5E" w:rsidRDefault="006F4502" w:rsidP="006F4502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DF1E5E">
        <w:rPr>
          <w:rFonts w:ascii="Arial" w:hAnsi="Arial" w:cs="Arial"/>
          <w:lang w:eastAsia="en-US"/>
        </w:rPr>
        <w:t>June 15</w:t>
      </w:r>
      <w:r w:rsidRPr="00DF1E5E">
        <w:rPr>
          <w:rFonts w:ascii="Arial" w:hAnsi="Arial" w:cs="Arial"/>
          <w:vertAlign w:val="superscript"/>
          <w:lang w:eastAsia="en-US"/>
        </w:rPr>
        <w:t>th</w:t>
      </w:r>
    </w:p>
    <w:p w:rsidR="006F4502" w:rsidRPr="00DF1E5E" w:rsidRDefault="006F4502" w:rsidP="006F4502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DF1E5E">
        <w:rPr>
          <w:rFonts w:ascii="Arial" w:hAnsi="Arial" w:cs="Arial"/>
          <w:lang w:eastAsia="en-US"/>
        </w:rPr>
        <w:lastRenderedPageBreak/>
        <w:t>September 15</w:t>
      </w:r>
      <w:r w:rsidRPr="00DF1E5E">
        <w:rPr>
          <w:rFonts w:ascii="Arial" w:hAnsi="Arial" w:cs="Arial"/>
          <w:vertAlign w:val="superscript"/>
          <w:lang w:eastAsia="en-US"/>
        </w:rPr>
        <w:t>th</w:t>
      </w:r>
    </w:p>
    <w:p w:rsidR="006F4502" w:rsidRPr="00DF1E5E" w:rsidRDefault="006F4502" w:rsidP="006F4502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DF1E5E">
        <w:rPr>
          <w:rFonts w:ascii="Arial" w:hAnsi="Arial" w:cs="Arial"/>
          <w:lang w:eastAsia="en-US"/>
        </w:rPr>
        <w:t>December 15</w:t>
      </w:r>
      <w:r w:rsidRPr="00DF1E5E">
        <w:rPr>
          <w:rFonts w:ascii="Arial" w:hAnsi="Arial" w:cs="Arial"/>
          <w:vertAlign w:val="superscript"/>
          <w:lang w:eastAsia="en-US"/>
        </w:rPr>
        <w:t>th</w:t>
      </w:r>
    </w:p>
    <w:p w:rsidR="006F4502" w:rsidRPr="00DF1E5E" w:rsidRDefault="006F4502" w:rsidP="006F4502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DF1E5E">
        <w:rPr>
          <w:rFonts w:ascii="Arial" w:hAnsi="Arial" w:cs="Arial"/>
          <w:lang w:eastAsia="en-US"/>
        </w:rPr>
        <w:t>March 15</w:t>
      </w:r>
      <w:r w:rsidRPr="00DF1E5E">
        <w:rPr>
          <w:rFonts w:ascii="Arial" w:hAnsi="Arial" w:cs="Arial"/>
          <w:vertAlign w:val="superscript"/>
          <w:lang w:eastAsia="en-US"/>
        </w:rPr>
        <w:t>th</w:t>
      </w:r>
    </w:p>
    <w:p w:rsidR="00E1373A" w:rsidRPr="00DF1E5E" w:rsidRDefault="00E1373A" w:rsidP="00E1373A">
      <w:pPr>
        <w:ind w:left="2880"/>
        <w:rPr>
          <w:rFonts w:ascii="Arial" w:hAnsi="Arial" w:cs="Arial"/>
          <w:lang w:eastAsia="en-US"/>
        </w:rPr>
      </w:pPr>
    </w:p>
    <w:p w:rsidR="006F4502" w:rsidRPr="00DF1E5E" w:rsidRDefault="006F4502" w:rsidP="006F4502">
      <w:pPr>
        <w:numPr>
          <w:ilvl w:val="1"/>
          <w:numId w:val="4"/>
        </w:numPr>
        <w:rPr>
          <w:rFonts w:ascii="Arial" w:hAnsi="Arial" w:cs="Arial"/>
          <w:lang w:eastAsia="en-US"/>
        </w:rPr>
      </w:pPr>
      <w:r w:rsidRPr="00DF1E5E">
        <w:rPr>
          <w:rFonts w:ascii="Arial" w:hAnsi="Arial" w:cs="Arial"/>
          <w:lang w:eastAsia="en-US"/>
        </w:rPr>
        <w:t>RCGP estimates decision-making as follows</w:t>
      </w:r>
      <w:r w:rsidR="00B66753" w:rsidRPr="00DF1E5E">
        <w:rPr>
          <w:rFonts w:ascii="Arial" w:hAnsi="Arial" w:cs="Arial"/>
          <w:lang w:eastAsia="en-US"/>
        </w:rPr>
        <w:t>.</w:t>
      </w:r>
    </w:p>
    <w:p w:rsidR="001F6A93" w:rsidRPr="00174E23" w:rsidRDefault="001F6A93" w:rsidP="001F6A93">
      <w:pPr>
        <w:ind w:left="1440"/>
        <w:rPr>
          <w:rFonts w:ascii="Arial" w:hAnsi="Arial" w:cs="Arial"/>
          <w:b/>
          <w:lang w:eastAsia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3959"/>
      </w:tblGrid>
      <w:tr w:rsidR="00A10E2A" w:rsidRPr="00174E23" w:rsidTr="00D0301D">
        <w:tc>
          <w:tcPr>
            <w:tcW w:w="4842" w:type="dxa"/>
            <w:shd w:val="clear" w:color="auto" w:fill="auto"/>
          </w:tcPr>
          <w:p w:rsidR="00A10E2A" w:rsidRPr="00174E23" w:rsidRDefault="00A10E2A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b/>
                <w:lang w:eastAsia="en-US"/>
              </w:rPr>
              <w:t>Allocation</w:t>
            </w:r>
          </w:p>
        </w:tc>
        <w:tc>
          <w:tcPr>
            <w:tcW w:w="4059" w:type="dxa"/>
            <w:shd w:val="clear" w:color="auto" w:fill="auto"/>
          </w:tcPr>
          <w:p w:rsidR="00A10E2A" w:rsidRPr="00174E23" w:rsidRDefault="00A10E2A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b/>
                <w:lang w:eastAsia="en-US"/>
              </w:rPr>
              <w:t>Timeline</w:t>
            </w:r>
          </w:p>
        </w:tc>
      </w:tr>
      <w:tr w:rsidR="00A10E2A" w:rsidRPr="00174E23" w:rsidTr="00D0301D">
        <w:tc>
          <w:tcPr>
            <w:tcW w:w="4842" w:type="dxa"/>
            <w:shd w:val="clear" w:color="auto" w:fill="auto"/>
          </w:tcPr>
          <w:p w:rsidR="00A10E2A" w:rsidRPr="00174E23" w:rsidRDefault="007976EE" w:rsidP="00D0301D">
            <w:pPr>
              <w:jc w:val="center"/>
              <w:rPr>
                <w:rFonts w:ascii="Arial" w:hAnsi="Arial" w:cs="Arial"/>
                <w:lang w:eastAsia="en-US"/>
              </w:rPr>
            </w:pPr>
            <w:r w:rsidRPr="00174E23">
              <w:rPr>
                <w:rFonts w:ascii="Arial" w:hAnsi="Arial" w:cs="Arial"/>
                <w:bCs/>
              </w:rPr>
              <w:t>Allocations up to $ 5,000</w:t>
            </w:r>
          </w:p>
        </w:tc>
        <w:tc>
          <w:tcPr>
            <w:tcW w:w="4059" w:type="dxa"/>
            <w:shd w:val="clear" w:color="auto" w:fill="auto"/>
          </w:tcPr>
          <w:p w:rsidR="00A10E2A" w:rsidRPr="00174E23" w:rsidRDefault="00A10E2A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lang w:eastAsia="en-US"/>
              </w:rPr>
              <w:t>45 days after submission deadline</w:t>
            </w:r>
          </w:p>
        </w:tc>
      </w:tr>
      <w:tr w:rsidR="00A10E2A" w:rsidRPr="00174E23" w:rsidTr="00D0301D">
        <w:tc>
          <w:tcPr>
            <w:tcW w:w="4842" w:type="dxa"/>
            <w:shd w:val="clear" w:color="auto" w:fill="auto"/>
          </w:tcPr>
          <w:p w:rsidR="00A10E2A" w:rsidRPr="00174E23" w:rsidRDefault="007F6608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lang w:eastAsia="en-US"/>
              </w:rPr>
              <w:t>Allocations greater than $</w:t>
            </w:r>
            <w:r w:rsidR="00F67B2B" w:rsidRPr="00174E23">
              <w:rPr>
                <w:rFonts w:ascii="Arial" w:hAnsi="Arial" w:cs="Arial"/>
                <w:lang w:eastAsia="en-US"/>
              </w:rPr>
              <w:t>5</w:t>
            </w:r>
            <w:r w:rsidR="009724F5" w:rsidRPr="00174E23">
              <w:rPr>
                <w:rFonts w:ascii="Arial" w:hAnsi="Arial" w:cs="Arial"/>
                <w:lang w:eastAsia="en-US"/>
              </w:rPr>
              <w:t>,000 and less than $50</w:t>
            </w:r>
            <w:r w:rsidR="00A10E2A" w:rsidRPr="00174E23">
              <w:rPr>
                <w:rFonts w:ascii="Arial" w:hAnsi="Arial" w:cs="Arial"/>
                <w:lang w:eastAsia="en-US"/>
              </w:rPr>
              <w:t>,000</w:t>
            </w:r>
          </w:p>
        </w:tc>
        <w:tc>
          <w:tcPr>
            <w:tcW w:w="4059" w:type="dxa"/>
            <w:shd w:val="clear" w:color="auto" w:fill="auto"/>
          </w:tcPr>
          <w:p w:rsidR="00A10E2A" w:rsidRPr="00174E23" w:rsidRDefault="00A10E2A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lang w:eastAsia="en-US"/>
              </w:rPr>
              <w:t>90 days after submission deadline</w:t>
            </w:r>
          </w:p>
        </w:tc>
      </w:tr>
      <w:tr w:rsidR="00A10E2A" w:rsidRPr="00174E23" w:rsidTr="00D0301D">
        <w:tc>
          <w:tcPr>
            <w:tcW w:w="4842" w:type="dxa"/>
            <w:shd w:val="clear" w:color="auto" w:fill="auto"/>
          </w:tcPr>
          <w:p w:rsidR="00A10E2A" w:rsidRPr="00174E23" w:rsidRDefault="009724F5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lang w:eastAsia="en-US"/>
              </w:rPr>
              <w:t>Allocations greater than $50</w:t>
            </w:r>
            <w:r w:rsidR="00A10E2A" w:rsidRPr="00174E23">
              <w:rPr>
                <w:rFonts w:ascii="Arial" w:hAnsi="Arial" w:cs="Arial"/>
                <w:lang w:eastAsia="en-US"/>
              </w:rPr>
              <w:t>,000</w:t>
            </w:r>
          </w:p>
        </w:tc>
        <w:tc>
          <w:tcPr>
            <w:tcW w:w="4059" w:type="dxa"/>
            <w:shd w:val="clear" w:color="auto" w:fill="auto"/>
          </w:tcPr>
          <w:p w:rsidR="00A10E2A" w:rsidRPr="00174E23" w:rsidRDefault="00A10E2A" w:rsidP="00D0301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74E23">
              <w:rPr>
                <w:rFonts w:ascii="Arial" w:hAnsi="Arial" w:cs="Arial"/>
                <w:lang w:eastAsia="en-US"/>
              </w:rPr>
              <w:t>6 months to one year</w:t>
            </w:r>
          </w:p>
        </w:tc>
      </w:tr>
      <w:tr w:rsidR="00A10E2A" w:rsidRPr="00174E23" w:rsidTr="00D0301D">
        <w:tc>
          <w:tcPr>
            <w:tcW w:w="4842" w:type="dxa"/>
            <w:shd w:val="clear" w:color="auto" w:fill="auto"/>
          </w:tcPr>
          <w:p w:rsidR="00A10E2A" w:rsidRPr="00174E23" w:rsidRDefault="00A10E2A" w:rsidP="00D0301D">
            <w:pPr>
              <w:jc w:val="center"/>
              <w:rPr>
                <w:rFonts w:ascii="Arial" w:hAnsi="Arial" w:cs="Arial"/>
                <w:lang w:eastAsia="en-US"/>
              </w:rPr>
            </w:pPr>
            <w:r w:rsidRPr="00174E23">
              <w:rPr>
                <w:rFonts w:ascii="Arial" w:hAnsi="Arial" w:cs="Arial"/>
                <w:lang w:eastAsia="en-US"/>
              </w:rPr>
              <w:t>Allocations International</w:t>
            </w:r>
          </w:p>
        </w:tc>
        <w:tc>
          <w:tcPr>
            <w:tcW w:w="4059" w:type="dxa"/>
            <w:shd w:val="clear" w:color="auto" w:fill="auto"/>
          </w:tcPr>
          <w:p w:rsidR="00A10E2A" w:rsidRPr="00174E23" w:rsidRDefault="00A10E2A" w:rsidP="00D0301D">
            <w:pPr>
              <w:jc w:val="center"/>
              <w:rPr>
                <w:rFonts w:ascii="Arial" w:hAnsi="Arial" w:cs="Arial"/>
                <w:lang w:eastAsia="en-US"/>
              </w:rPr>
            </w:pPr>
            <w:r w:rsidRPr="00174E23">
              <w:rPr>
                <w:rFonts w:ascii="Arial" w:hAnsi="Arial" w:cs="Arial"/>
                <w:lang w:eastAsia="en-US"/>
              </w:rPr>
              <w:t>Determined on a case by case basis</w:t>
            </w:r>
          </w:p>
        </w:tc>
      </w:tr>
    </w:tbl>
    <w:p w:rsidR="00B66753" w:rsidRPr="00174E23" w:rsidRDefault="00B66753" w:rsidP="00B66753">
      <w:pPr>
        <w:ind w:left="1440"/>
        <w:rPr>
          <w:rFonts w:ascii="Arial" w:hAnsi="Arial" w:cs="Arial"/>
          <w:b/>
          <w:lang w:eastAsia="en-US"/>
        </w:rPr>
      </w:pPr>
    </w:p>
    <w:p w:rsidR="00892CE2" w:rsidRPr="00174E23" w:rsidRDefault="00892CE2" w:rsidP="00892CE2">
      <w:pPr>
        <w:rPr>
          <w:rFonts w:ascii="Arial" w:hAnsi="Arial" w:cs="Arial"/>
          <w:b/>
          <w:lang w:eastAsia="en-US"/>
        </w:rPr>
      </w:pPr>
    </w:p>
    <w:p w:rsidR="00892CE2" w:rsidRPr="00174E23" w:rsidRDefault="00892CE2" w:rsidP="00892CE2">
      <w:pPr>
        <w:rPr>
          <w:rFonts w:ascii="Arial" w:hAnsi="Arial" w:cs="Arial"/>
          <w:b/>
          <w:lang w:eastAsia="en-US"/>
        </w:rPr>
      </w:pPr>
    </w:p>
    <w:p w:rsidR="001F6A93" w:rsidRPr="00174E23" w:rsidRDefault="001F6A93" w:rsidP="00892CE2">
      <w:pPr>
        <w:rPr>
          <w:rFonts w:ascii="Arial" w:hAnsi="Arial" w:cs="Arial"/>
          <w:b/>
          <w:lang w:eastAsia="en-US"/>
        </w:rPr>
      </w:pPr>
    </w:p>
    <w:p w:rsidR="001F6A93" w:rsidRPr="00174E23" w:rsidRDefault="001F6A93" w:rsidP="00892CE2">
      <w:pPr>
        <w:rPr>
          <w:rFonts w:ascii="Arial" w:hAnsi="Arial" w:cs="Arial"/>
          <w:b/>
          <w:lang w:eastAsia="en-US"/>
        </w:rPr>
      </w:pPr>
    </w:p>
    <w:p w:rsidR="001F6A93" w:rsidRPr="00174E23" w:rsidRDefault="001F6A93" w:rsidP="00892CE2">
      <w:pPr>
        <w:rPr>
          <w:rFonts w:ascii="Arial" w:hAnsi="Arial" w:cs="Arial"/>
          <w:b/>
          <w:lang w:eastAsia="en-US"/>
        </w:rPr>
      </w:pPr>
    </w:p>
    <w:p w:rsidR="001F6A93" w:rsidRPr="00174E23" w:rsidRDefault="001F6A93" w:rsidP="00892CE2">
      <w:pPr>
        <w:rPr>
          <w:rFonts w:ascii="Arial" w:hAnsi="Arial" w:cs="Arial"/>
          <w:b/>
          <w:lang w:eastAsia="en-US"/>
        </w:rPr>
      </w:pPr>
    </w:p>
    <w:p w:rsidR="00B66753" w:rsidRPr="00174E23" w:rsidRDefault="00B66753" w:rsidP="00B66753">
      <w:pPr>
        <w:ind w:left="1440"/>
        <w:rPr>
          <w:rFonts w:ascii="Arial" w:hAnsi="Arial" w:cs="Arial"/>
          <w:b/>
          <w:lang w:eastAsia="en-US"/>
        </w:rPr>
      </w:pPr>
    </w:p>
    <w:p w:rsidR="006B1096" w:rsidRPr="00174E23" w:rsidRDefault="007F6608" w:rsidP="006B1096">
      <w:pPr>
        <w:numPr>
          <w:ilvl w:val="1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  <w:lang w:eastAsia="en-US"/>
        </w:rPr>
        <w:t xml:space="preserve">Allocation – </w:t>
      </w:r>
      <w:r w:rsidR="007976EE" w:rsidRPr="00174E23">
        <w:rPr>
          <w:rFonts w:ascii="Arial" w:hAnsi="Arial" w:cs="Arial"/>
          <w:b/>
          <w:bCs/>
        </w:rPr>
        <w:t>Up to $ 5,000 (Small Donations Committee)</w:t>
      </w:r>
    </w:p>
    <w:p w:rsidR="005B10E3" w:rsidRPr="00DF1E5E" w:rsidRDefault="005B10E3" w:rsidP="00E1373A">
      <w:pPr>
        <w:rPr>
          <w:rFonts w:ascii="Arial" w:hAnsi="Arial" w:cs="Arial"/>
        </w:rPr>
      </w:pPr>
    </w:p>
    <w:p w:rsidR="00E47BE1" w:rsidRPr="00DF1E5E" w:rsidRDefault="005B10E3" w:rsidP="005B10E3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DF1E5E">
        <w:rPr>
          <w:rFonts w:ascii="Arial" w:hAnsi="Arial" w:cs="Arial"/>
          <w:lang w:eastAsia="en-US"/>
        </w:rPr>
        <w:t>Allocations will be granted on a quarterly basis reflecting 25% of the total annual allocation budget. Unallocated funds will carry over to the next quarter within the current fiscal year.</w:t>
      </w:r>
    </w:p>
    <w:p w:rsidR="005B10E3" w:rsidRPr="00174E23" w:rsidRDefault="005B10E3" w:rsidP="005B10E3">
      <w:pPr>
        <w:ind w:left="1440"/>
        <w:rPr>
          <w:rFonts w:ascii="Arial" w:hAnsi="Arial" w:cs="Arial"/>
          <w:b/>
          <w:lang w:eastAsia="en-US"/>
        </w:rPr>
      </w:pPr>
    </w:p>
    <w:p w:rsidR="00E47BE1" w:rsidRPr="00174E23" w:rsidRDefault="007F6608" w:rsidP="00E47BE1">
      <w:pPr>
        <w:numPr>
          <w:ilvl w:val="1"/>
          <w:numId w:val="4"/>
        </w:numPr>
        <w:rPr>
          <w:rFonts w:ascii="Arial" w:hAnsi="Arial" w:cs="Arial"/>
          <w:b/>
          <w:color w:val="000000" w:themeColor="text1"/>
          <w:lang w:eastAsia="en-US"/>
        </w:rPr>
      </w:pPr>
      <w:r w:rsidRPr="00174E23">
        <w:rPr>
          <w:rFonts w:ascii="Arial" w:hAnsi="Arial" w:cs="Arial"/>
          <w:b/>
          <w:color w:val="000000" w:themeColor="text1"/>
          <w:lang w:eastAsia="en-US"/>
        </w:rPr>
        <w:t>Allocation – Greater Than $</w:t>
      </w:r>
      <w:r w:rsidR="006B1096" w:rsidRPr="00174E23">
        <w:rPr>
          <w:rFonts w:ascii="Arial" w:hAnsi="Arial" w:cs="Arial"/>
          <w:b/>
          <w:color w:val="000000" w:themeColor="text1"/>
          <w:lang w:eastAsia="en-US"/>
        </w:rPr>
        <w:t>5</w:t>
      </w:r>
      <w:r w:rsidRPr="00174E23">
        <w:rPr>
          <w:rFonts w:ascii="Arial" w:hAnsi="Arial" w:cs="Arial"/>
          <w:b/>
          <w:color w:val="000000" w:themeColor="text1"/>
          <w:lang w:eastAsia="en-US"/>
        </w:rPr>
        <w:t>,</w:t>
      </w:r>
      <w:r w:rsidR="00C0032D" w:rsidRPr="00174E23">
        <w:rPr>
          <w:rFonts w:ascii="Arial" w:hAnsi="Arial" w:cs="Arial"/>
          <w:b/>
          <w:color w:val="000000" w:themeColor="text1"/>
          <w:lang w:eastAsia="en-US"/>
        </w:rPr>
        <w:t>000</w:t>
      </w:r>
      <w:r w:rsidR="009724F5" w:rsidRPr="00174E23">
        <w:rPr>
          <w:rFonts w:ascii="Arial" w:hAnsi="Arial" w:cs="Arial"/>
          <w:b/>
          <w:color w:val="000000" w:themeColor="text1"/>
          <w:lang w:eastAsia="en-US"/>
        </w:rPr>
        <w:t xml:space="preserve"> – Less than $50</w:t>
      </w:r>
      <w:r w:rsidR="00403CFC" w:rsidRPr="00174E23">
        <w:rPr>
          <w:rFonts w:ascii="Arial" w:hAnsi="Arial" w:cs="Arial"/>
          <w:b/>
          <w:color w:val="000000" w:themeColor="text1"/>
          <w:lang w:eastAsia="en-US"/>
        </w:rPr>
        <w:t>,000</w:t>
      </w:r>
      <w:r w:rsidR="00E1373A" w:rsidRPr="00174E23">
        <w:rPr>
          <w:rFonts w:ascii="Arial" w:hAnsi="Arial" w:cs="Arial"/>
          <w:b/>
          <w:color w:val="000000" w:themeColor="text1"/>
          <w:lang w:eastAsia="en-US"/>
        </w:rPr>
        <w:t xml:space="preserve"> (</w:t>
      </w:r>
      <w:r w:rsidR="009724F5" w:rsidRPr="00174E23">
        <w:rPr>
          <w:rFonts w:ascii="Arial" w:hAnsi="Arial" w:cs="Arial"/>
          <w:b/>
          <w:color w:val="000000" w:themeColor="text1"/>
          <w:lang w:eastAsia="en-US"/>
        </w:rPr>
        <w:t xml:space="preserve">Large </w:t>
      </w:r>
      <w:r w:rsidR="00E1373A" w:rsidRPr="00174E23">
        <w:rPr>
          <w:rFonts w:ascii="Arial" w:hAnsi="Arial" w:cs="Arial"/>
          <w:b/>
          <w:color w:val="000000" w:themeColor="text1"/>
          <w:lang w:eastAsia="en-US"/>
        </w:rPr>
        <w:t>Allocations Committee)</w:t>
      </w:r>
    </w:p>
    <w:p w:rsidR="00174E23" w:rsidRPr="00174E23" w:rsidRDefault="00174E23" w:rsidP="00174E23">
      <w:pPr>
        <w:ind w:left="1440"/>
        <w:rPr>
          <w:rFonts w:ascii="Arial" w:hAnsi="Arial" w:cs="Arial"/>
          <w:b/>
          <w:color w:val="000000" w:themeColor="text1"/>
          <w:lang w:eastAsia="en-US"/>
        </w:rPr>
      </w:pPr>
    </w:p>
    <w:p w:rsidR="00174E23" w:rsidRPr="00174E23" w:rsidRDefault="00174E23" w:rsidP="00174E23">
      <w:pPr>
        <w:numPr>
          <w:ilvl w:val="2"/>
          <w:numId w:val="4"/>
        </w:numPr>
        <w:rPr>
          <w:rFonts w:ascii="Arial" w:hAnsi="Arial" w:cs="Arial"/>
          <w:color w:val="000000" w:themeColor="text1"/>
          <w:lang w:eastAsia="en-US"/>
        </w:rPr>
      </w:pPr>
      <w:r w:rsidRPr="00174E23">
        <w:rPr>
          <w:rFonts w:ascii="Arial" w:hAnsi="Arial" w:cs="Arial"/>
          <w:color w:val="000000" w:themeColor="text1"/>
          <w:lang w:eastAsia="en-US"/>
        </w:rPr>
        <w:t>Hold for future</w:t>
      </w:r>
      <w:r>
        <w:rPr>
          <w:rFonts w:ascii="Arial" w:hAnsi="Arial" w:cs="Arial"/>
          <w:color w:val="000000" w:themeColor="text1"/>
          <w:lang w:eastAsia="en-US"/>
        </w:rPr>
        <w:t xml:space="preserve"> for future Committee input</w:t>
      </w:r>
    </w:p>
    <w:p w:rsidR="006E7C93" w:rsidRPr="00174E23" w:rsidRDefault="006E7C93" w:rsidP="001F6A93">
      <w:pPr>
        <w:rPr>
          <w:rFonts w:ascii="Arial" w:hAnsi="Arial" w:cs="Arial"/>
          <w:b/>
          <w:lang w:eastAsia="en-US"/>
        </w:rPr>
      </w:pPr>
    </w:p>
    <w:p w:rsidR="006E7C93" w:rsidRPr="00174E23" w:rsidRDefault="009724F5" w:rsidP="006E7C93">
      <w:pPr>
        <w:numPr>
          <w:ilvl w:val="1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</w:rPr>
        <w:t>Allocations Greater than $50</w:t>
      </w:r>
      <w:r w:rsidR="006E7C93" w:rsidRPr="00174E23">
        <w:rPr>
          <w:rFonts w:ascii="Arial" w:hAnsi="Arial" w:cs="Arial"/>
          <w:b/>
        </w:rPr>
        <w:t>,000</w:t>
      </w:r>
      <w:r w:rsidR="00E1373A" w:rsidRPr="00174E23">
        <w:rPr>
          <w:rFonts w:ascii="Arial" w:hAnsi="Arial" w:cs="Arial"/>
          <w:b/>
        </w:rPr>
        <w:t xml:space="preserve"> (Major Donations Committee)</w:t>
      </w:r>
    </w:p>
    <w:p w:rsidR="00381AA3" w:rsidRPr="00174E23" w:rsidRDefault="00381AA3" w:rsidP="00381AA3">
      <w:pPr>
        <w:ind w:left="1440"/>
        <w:rPr>
          <w:rFonts w:ascii="Arial" w:hAnsi="Arial" w:cs="Arial"/>
          <w:b/>
          <w:lang w:eastAsia="en-US"/>
        </w:rPr>
      </w:pPr>
    </w:p>
    <w:p w:rsidR="00187743" w:rsidRPr="00174E23" w:rsidRDefault="00187743" w:rsidP="00187743">
      <w:pPr>
        <w:ind w:left="2160"/>
        <w:rPr>
          <w:rFonts w:ascii="Arial" w:hAnsi="Arial" w:cs="Arial"/>
          <w:b/>
          <w:lang w:eastAsia="en-US"/>
        </w:rPr>
      </w:pPr>
    </w:p>
    <w:p w:rsidR="00187743" w:rsidRPr="00025D90" w:rsidRDefault="00187743" w:rsidP="00187743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025D90">
        <w:rPr>
          <w:rFonts w:ascii="Arial" w:hAnsi="Arial" w:cs="Arial"/>
        </w:rPr>
        <w:t xml:space="preserve">The following is intended to guide </w:t>
      </w:r>
      <w:r w:rsidR="00A31690" w:rsidRPr="00025D90">
        <w:rPr>
          <w:rFonts w:ascii="Arial" w:hAnsi="Arial" w:cs="Arial"/>
        </w:rPr>
        <w:t>RCGP</w:t>
      </w:r>
      <w:r w:rsidRPr="00025D90">
        <w:rPr>
          <w:rFonts w:ascii="Arial" w:hAnsi="Arial" w:cs="Arial"/>
        </w:rPr>
        <w:t xml:space="preserve"> Executive decisions when cons</w:t>
      </w:r>
      <w:r w:rsidR="00174E23" w:rsidRPr="00025D90">
        <w:rPr>
          <w:rFonts w:ascii="Arial" w:hAnsi="Arial" w:cs="Arial"/>
        </w:rPr>
        <w:t>idering large requests (over $50</w:t>
      </w:r>
      <w:r w:rsidRPr="00025D90">
        <w:rPr>
          <w:rFonts w:ascii="Arial" w:hAnsi="Arial" w:cs="Arial"/>
        </w:rPr>
        <w:t>,000). The Executive should:</w:t>
      </w:r>
    </w:p>
    <w:p w:rsidR="00187743" w:rsidRPr="00025D90" w:rsidRDefault="00187743" w:rsidP="0018774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025D90">
        <w:rPr>
          <w:rFonts w:ascii="Arial" w:hAnsi="Arial" w:cs="Arial"/>
          <w:lang w:val="en-CA"/>
        </w:rPr>
        <w:t xml:space="preserve">assess requests and </w:t>
      </w:r>
      <w:r w:rsidRPr="00025D90">
        <w:rPr>
          <w:rFonts w:ascii="Arial" w:eastAsiaTheme="minorEastAsia" w:hAnsi="Arial" w:cs="Arial"/>
          <w:lang w:val="en-CA"/>
        </w:rPr>
        <w:t>realistically</w:t>
      </w:r>
      <w:r w:rsidRPr="00025D90">
        <w:rPr>
          <w:rFonts w:ascii="Arial" w:hAnsi="Arial" w:cs="Arial"/>
          <w:lang w:val="en-CA"/>
        </w:rPr>
        <w:t xml:space="preserve"> </w:t>
      </w:r>
      <w:r w:rsidRPr="00025D90">
        <w:rPr>
          <w:rFonts w:ascii="Arial" w:eastAsiaTheme="minorEastAsia" w:hAnsi="Arial" w:cs="Arial"/>
          <w:lang w:val="en-CA"/>
        </w:rPr>
        <w:t>manage</w:t>
      </w:r>
      <w:r w:rsidRPr="00025D90">
        <w:rPr>
          <w:rFonts w:ascii="Arial" w:hAnsi="Arial" w:cs="Arial"/>
          <w:lang w:val="en-CA"/>
        </w:rPr>
        <w:t xml:space="preserve"> the Club’s</w:t>
      </w:r>
      <w:r w:rsidRPr="00025D90">
        <w:rPr>
          <w:rFonts w:ascii="Arial" w:eastAsiaTheme="minorEastAsia" w:hAnsi="Arial" w:cs="Arial"/>
          <w:lang w:val="en-CA"/>
        </w:rPr>
        <w:t xml:space="preserve"> liabilities in order to </w:t>
      </w:r>
      <w:r w:rsidRPr="00025D90">
        <w:rPr>
          <w:rFonts w:ascii="Arial" w:hAnsi="Arial" w:cs="Arial"/>
          <w:lang w:val="en-CA"/>
        </w:rPr>
        <w:t>maintain a financially viable organization.</w:t>
      </w:r>
    </w:p>
    <w:p w:rsidR="00187743" w:rsidRPr="00025D90" w:rsidRDefault="00187743" w:rsidP="0018774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 w:rsidRPr="00025D90">
        <w:rPr>
          <w:rFonts w:ascii="Arial" w:hAnsi="Arial" w:cs="Arial"/>
          <w:lang w:val="en-CA"/>
        </w:rPr>
        <w:t xml:space="preserve">maintain </w:t>
      </w:r>
      <w:r w:rsidR="00A31690" w:rsidRPr="00025D90">
        <w:rPr>
          <w:rFonts w:ascii="Arial" w:hAnsi="Arial" w:cs="Arial"/>
        </w:rPr>
        <w:t>RCGP</w:t>
      </w:r>
      <w:r w:rsidRPr="00025D90">
        <w:rPr>
          <w:rFonts w:ascii="Arial" w:hAnsi="Arial" w:cs="Arial"/>
          <w:lang w:val="en-CA"/>
        </w:rPr>
        <w:t>’s ability to support our local and international projects and fellowship activities.</w:t>
      </w:r>
    </w:p>
    <w:p w:rsidR="00187743" w:rsidRPr="00025D90" w:rsidRDefault="00A43CEC" w:rsidP="00187743">
      <w:pPr>
        <w:numPr>
          <w:ilvl w:val="3"/>
          <w:numId w:val="4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Inform</w:t>
      </w:r>
      <w:r w:rsidR="00187743" w:rsidRPr="00025D90">
        <w:rPr>
          <w:rFonts w:ascii="Arial" w:hAnsi="Arial" w:cs="Arial"/>
        </w:rPr>
        <w:t xml:space="preserve"> and provide opportunities for input from the Club’s members prior to a</w:t>
      </w:r>
      <w:r w:rsidR="00174E23" w:rsidRPr="00025D90">
        <w:rPr>
          <w:rFonts w:ascii="Arial" w:hAnsi="Arial" w:cs="Arial"/>
        </w:rPr>
        <w:t>pproving requests over $50</w:t>
      </w:r>
      <w:r w:rsidR="00187743" w:rsidRPr="00025D90">
        <w:rPr>
          <w:rFonts w:ascii="Arial" w:hAnsi="Arial" w:cs="Arial"/>
        </w:rPr>
        <w:t>,000.</w:t>
      </w:r>
    </w:p>
    <w:p w:rsidR="00187743" w:rsidRPr="00DF1E5E" w:rsidRDefault="006E7C93" w:rsidP="004F0CE5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DF1E5E">
        <w:rPr>
          <w:rFonts w:ascii="Arial" w:hAnsi="Arial" w:cs="Arial"/>
        </w:rPr>
        <w:t xml:space="preserve">Allocations of this magnitude will be </w:t>
      </w:r>
      <w:r w:rsidR="00B66753" w:rsidRPr="00DF1E5E">
        <w:rPr>
          <w:rFonts w:ascii="Arial" w:hAnsi="Arial" w:cs="Arial"/>
        </w:rPr>
        <w:t xml:space="preserve">concluded within three-years to ensure continuity and familiarity at the executive level (President-Elect, President, Past </w:t>
      </w:r>
      <w:r w:rsidR="00187743" w:rsidRPr="00DF1E5E">
        <w:rPr>
          <w:rFonts w:ascii="Arial" w:hAnsi="Arial" w:cs="Arial"/>
        </w:rPr>
        <w:t>President) in consideration of RCGP for liabilities.</w:t>
      </w:r>
    </w:p>
    <w:p w:rsidR="00D60CCD" w:rsidRPr="00DF1E5E" w:rsidRDefault="00025D90" w:rsidP="004F0CE5">
      <w:pPr>
        <w:numPr>
          <w:ilvl w:val="2"/>
          <w:numId w:val="4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lastRenderedPageBreak/>
        <w:t>The Allocation</w:t>
      </w:r>
      <w:r w:rsidR="00D60CCD" w:rsidRPr="00DF1E5E">
        <w:rPr>
          <w:rFonts w:ascii="Arial" w:hAnsi="Arial" w:cs="Arial"/>
        </w:rPr>
        <w:t xml:space="preserve"> Committee</w:t>
      </w:r>
      <w:r>
        <w:rPr>
          <w:rFonts w:ascii="Arial" w:hAnsi="Arial" w:cs="Arial"/>
        </w:rPr>
        <w:t>s</w:t>
      </w:r>
      <w:r w:rsidR="00D60CCD" w:rsidRPr="00DF1E5E">
        <w:rPr>
          <w:rFonts w:ascii="Arial" w:hAnsi="Arial" w:cs="Arial"/>
        </w:rPr>
        <w:t xml:space="preserve"> may ask for an applicant presentation to Executive </w:t>
      </w:r>
      <w:r w:rsidR="00187743" w:rsidRPr="00DF1E5E">
        <w:rPr>
          <w:rFonts w:ascii="Arial" w:hAnsi="Arial" w:cs="Arial"/>
        </w:rPr>
        <w:t>and/</w:t>
      </w:r>
      <w:r w:rsidR="00D60CCD" w:rsidRPr="00DF1E5E">
        <w:rPr>
          <w:rFonts w:ascii="Arial" w:hAnsi="Arial" w:cs="Arial"/>
        </w:rPr>
        <w:t>or the membership.</w:t>
      </w:r>
    </w:p>
    <w:p w:rsidR="00B64413" w:rsidRPr="00174E23" w:rsidRDefault="00B64413" w:rsidP="00B64413">
      <w:pPr>
        <w:ind w:left="2880"/>
        <w:rPr>
          <w:rFonts w:ascii="Arial" w:hAnsi="Arial" w:cs="Arial"/>
          <w:b/>
          <w:lang w:eastAsia="en-US"/>
        </w:rPr>
      </w:pPr>
    </w:p>
    <w:p w:rsidR="006E7C93" w:rsidRPr="00174E23" w:rsidRDefault="006E7C93" w:rsidP="006E7C93">
      <w:pPr>
        <w:ind w:left="1440"/>
        <w:rPr>
          <w:rFonts w:ascii="Arial" w:hAnsi="Arial" w:cs="Arial"/>
          <w:b/>
          <w:lang w:eastAsia="en-US"/>
        </w:rPr>
      </w:pPr>
    </w:p>
    <w:p w:rsidR="00C0032D" w:rsidRPr="00174E23" w:rsidRDefault="00C0032D" w:rsidP="00B64413">
      <w:pPr>
        <w:numPr>
          <w:ilvl w:val="1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  <w:lang w:eastAsia="en-US"/>
        </w:rPr>
        <w:t xml:space="preserve">Allocation – </w:t>
      </w:r>
      <w:r w:rsidR="00B64413" w:rsidRPr="00174E23">
        <w:rPr>
          <w:rFonts w:ascii="Arial" w:hAnsi="Arial" w:cs="Arial"/>
          <w:b/>
          <w:lang w:eastAsia="en-US"/>
        </w:rPr>
        <w:t>International</w:t>
      </w:r>
      <w:r w:rsidR="00E1373A" w:rsidRPr="00174E23">
        <w:rPr>
          <w:rFonts w:ascii="Arial" w:hAnsi="Arial" w:cs="Arial"/>
          <w:b/>
          <w:lang w:eastAsia="en-US"/>
        </w:rPr>
        <w:t xml:space="preserve"> (International Donations Committee)</w:t>
      </w:r>
    </w:p>
    <w:p w:rsidR="00381AA3" w:rsidRPr="00174E23" w:rsidRDefault="00381AA3" w:rsidP="00381AA3">
      <w:pPr>
        <w:ind w:left="1440"/>
        <w:rPr>
          <w:rFonts w:ascii="Arial" w:hAnsi="Arial" w:cs="Arial"/>
          <w:b/>
          <w:lang w:eastAsia="en-US"/>
        </w:rPr>
      </w:pPr>
    </w:p>
    <w:p w:rsidR="00174E23" w:rsidRPr="00174E23" w:rsidRDefault="00174E23" w:rsidP="00174E23">
      <w:pPr>
        <w:numPr>
          <w:ilvl w:val="2"/>
          <w:numId w:val="4"/>
        </w:numPr>
        <w:rPr>
          <w:rFonts w:ascii="Arial" w:hAnsi="Arial" w:cs="Arial"/>
          <w:color w:val="000000" w:themeColor="text1"/>
          <w:lang w:eastAsia="en-US"/>
        </w:rPr>
      </w:pPr>
      <w:r w:rsidRPr="00174E23">
        <w:rPr>
          <w:rFonts w:ascii="Arial" w:hAnsi="Arial" w:cs="Arial"/>
          <w:color w:val="000000" w:themeColor="text1"/>
          <w:lang w:eastAsia="en-US"/>
        </w:rPr>
        <w:t>Hold for future</w:t>
      </w:r>
      <w:r w:rsidR="006A53D4">
        <w:rPr>
          <w:rFonts w:ascii="Arial" w:hAnsi="Arial" w:cs="Arial"/>
          <w:color w:val="000000" w:themeColor="text1"/>
          <w:lang w:eastAsia="en-US"/>
        </w:rPr>
        <w:t xml:space="preserve"> Committee input</w:t>
      </w:r>
    </w:p>
    <w:p w:rsidR="00E1373A" w:rsidRPr="00174E23" w:rsidRDefault="00E1373A" w:rsidP="00E1373A">
      <w:pPr>
        <w:ind w:left="2160"/>
        <w:rPr>
          <w:rFonts w:ascii="Arial" w:hAnsi="Arial" w:cs="Arial"/>
          <w:b/>
          <w:lang w:eastAsia="en-US"/>
        </w:rPr>
      </w:pPr>
    </w:p>
    <w:p w:rsidR="00E1373A" w:rsidRPr="00174E23" w:rsidRDefault="00381AA3" w:rsidP="00E1373A">
      <w:pPr>
        <w:numPr>
          <w:ilvl w:val="1"/>
          <w:numId w:val="4"/>
        </w:numPr>
        <w:rPr>
          <w:rFonts w:ascii="Arial" w:hAnsi="Arial" w:cs="Arial"/>
          <w:b/>
          <w:lang w:eastAsia="en-US"/>
        </w:rPr>
      </w:pPr>
      <w:r w:rsidRPr="00174E23">
        <w:rPr>
          <w:rFonts w:ascii="Arial" w:hAnsi="Arial" w:cs="Arial"/>
          <w:b/>
          <w:lang w:eastAsia="en-US"/>
        </w:rPr>
        <w:t>Appendices</w:t>
      </w:r>
      <w:r w:rsidR="00D4733C" w:rsidRPr="00174E23">
        <w:rPr>
          <w:rFonts w:ascii="Arial" w:hAnsi="Arial" w:cs="Arial"/>
          <w:b/>
          <w:lang w:eastAsia="en-US"/>
        </w:rPr>
        <w:t xml:space="preserve"> </w:t>
      </w:r>
    </w:p>
    <w:p w:rsidR="00E1373A" w:rsidRPr="00174E23" w:rsidRDefault="00E1373A" w:rsidP="00E1373A">
      <w:pPr>
        <w:ind w:left="1440"/>
        <w:rPr>
          <w:rFonts w:ascii="Arial" w:hAnsi="Arial" w:cs="Arial"/>
          <w:b/>
          <w:lang w:eastAsia="en-US"/>
        </w:rPr>
      </w:pPr>
    </w:p>
    <w:p w:rsidR="00E1373A" w:rsidRPr="00ED633C" w:rsidRDefault="00381AA3" w:rsidP="00E1373A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ED633C">
        <w:rPr>
          <w:rFonts w:ascii="Arial" w:hAnsi="Arial" w:cs="Arial"/>
          <w:i/>
          <w:lang w:eastAsia="en-US"/>
        </w:rPr>
        <w:t xml:space="preserve">Appendix A – </w:t>
      </w:r>
      <w:r w:rsidRPr="00ED633C">
        <w:rPr>
          <w:rFonts w:ascii="Arial" w:hAnsi="Arial" w:cs="Arial"/>
          <w:color w:val="000000"/>
          <w:lang w:val="en-CA" w:eastAsia="en-CA"/>
        </w:rPr>
        <w:t xml:space="preserve">Gain essential information on charitable gaming activities Resource Manual, </w:t>
      </w:r>
      <w:r w:rsidRPr="00ED633C">
        <w:rPr>
          <w:rFonts w:ascii="Arial" w:hAnsi="Arial" w:cs="Arial"/>
          <w:i/>
          <w:color w:val="000000"/>
          <w:lang w:val="en-CA" w:eastAsia="en-CA"/>
        </w:rPr>
        <w:t>Use of Gaming Proceeds</w:t>
      </w:r>
      <w:r w:rsidR="00892CE2" w:rsidRPr="00ED633C">
        <w:rPr>
          <w:rFonts w:ascii="Arial" w:hAnsi="Arial" w:cs="Arial"/>
          <w:i/>
          <w:color w:val="000000"/>
          <w:lang w:val="en-CA" w:eastAsia="en-CA"/>
        </w:rPr>
        <w:t xml:space="preserve"> </w:t>
      </w:r>
    </w:p>
    <w:p w:rsidR="00E1373A" w:rsidRPr="00ED633C" w:rsidRDefault="00E1373A" w:rsidP="00E1373A">
      <w:pPr>
        <w:ind w:left="2160"/>
        <w:rPr>
          <w:rFonts w:ascii="Arial" w:hAnsi="Arial" w:cs="Arial"/>
          <w:lang w:eastAsia="en-US"/>
        </w:rPr>
      </w:pPr>
    </w:p>
    <w:p w:rsidR="00ED633C" w:rsidRPr="00ED633C" w:rsidRDefault="00F67B2B" w:rsidP="00ED633C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ED633C">
        <w:rPr>
          <w:rFonts w:ascii="Arial" w:hAnsi="Arial" w:cs="Arial"/>
        </w:rPr>
        <w:t>Appendix B – Funding Request Application</w:t>
      </w:r>
    </w:p>
    <w:p w:rsidR="00ED633C" w:rsidRPr="00ED633C" w:rsidRDefault="00ED633C" w:rsidP="00ED633C">
      <w:pPr>
        <w:rPr>
          <w:rFonts w:ascii="Arial" w:hAnsi="Arial" w:cs="Arial"/>
        </w:rPr>
      </w:pPr>
    </w:p>
    <w:p w:rsidR="00ED633C" w:rsidRPr="00ED633C" w:rsidRDefault="00ED633C" w:rsidP="00ED633C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ED633C">
        <w:rPr>
          <w:rFonts w:ascii="Arial" w:hAnsi="Arial" w:cs="Arial"/>
          <w:lang w:eastAsia="en-US"/>
        </w:rPr>
        <w:t xml:space="preserve">Appendix C - </w:t>
      </w:r>
      <w:r w:rsidRPr="00ED633C">
        <w:rPr>
          <w:rFonts w:ascii="Arial" w:hAnsi="Arial" w:cs="Arial"/>
        </w:rPr>
        <w:t>Allocations Director's Checklist</w:t>
      </w:r>
    </w:p>
    <w:p w:rsidR="00ED633C" w:rsidRPr="00ED633C" w:rsidRDefault="00ED633C" w:rsidP="00ED633C">
      <w:pPr>
        <w:rPr>
          <w:rFonts w:ascii="Arial" w:hAnsi="Arial" w:cs="Arial"/>
        </w:rPr>
      </w:pPr>
    </w:p>
    <w:p w:rsidR="00ED633C" w:rsidRPr="00ED633C" w:rsidRDefault="00ED633C" w:rsidP="00ED633C">
      <w:pPr>
        <w:numPr>
          <w:ilvl w:val="2"/>
          <w:numId w:val="4"/>
        </w:numPr>
        <w:rPr>
          <w:rFonts w:ascii="Arial" w:hAnsi="Arial" w:cs="Arial"/>
          <w:lang w:eastAsia="en-US"/>
        </w:rPr>
      </w:pPr>
      <w:r w:rsidRPr="00ED633C">
        <w:rPr>
          <w:rFonts w:ascii="Arial" w:hAnsi="Arial" w:cs="Arial"/>
          <w:lang w:eastAsia="en-US"/>
        </w:rPr>
        <w:t>Appendix D – Fund Request Tracking</w:t>
      </w:r>
    </w:p>
    <w:p w:rsidR="00ED633C" w:rsidRPr="00ED633C" w:rsidRDefault="00ED633C" w:rsidP="00ED633C">
      <w:pPr>
        <w:rPr>
          <w:rFonts w:ascii="Arial" w:hAnsi="Arial" w:cs="Arial"/>
          <w:lang w:eastAsia="en-US"/>
        </w:rPr>
      </w:pPr>
    </w:p>
    <w:p w:rsidR="00D0637E" w:rsidRPr="00A75016" w:rsidRDefault="00D0637E" w:rsidP="00326F39">
      <w:pPr>
        <w:rPr>
          <w:rFonts w:ascii="Arial" w:hAnsi="Arial" w:cs="Arial"/>
          <w:color w:val="FF0000"/>
          <w:lang w:eastAsia="en-US"/>
        </w:rPr>
      </w:pPr>
    </w:p>
    <w:sectPr w:rsidR="00D0637E" w:rsidRPr="00A75016" w:rsidSect="0068537C">
      <w:footerReference w:type="default" r:id="rId9"/>
      <w:footerReference w:type="first" r:id="rId10"/>
      <w:pgSz w:w="12240" w:h="15840" w:code="1"/>
      <w:pgMar w:top="680" w:right="1440" w:bottom="1440" w:left="1440" w:header="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8F" w:rsidRDefault="00674F8F" w:rsidP="007169DD">
      <w:r>
        <w:separator/>
      </w:r>
    </w:p>
  </w:endnote>
  <w:endnote w:type="continuationSeparator" w:id="0">
    <w:p w:rsidR="00674F8F" w:rsidRDefault="00674F8F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no Pro Smbd SmTex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7C" w:rsidRDefault="0068537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A71FEE"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A71FEE">
      <w:rPr>
        <w:noProof/>
        <w:color w:val="323E4F" w:themeColor="text2" w:themeShade="BF"/>
      </w:rPr>
      <w:t>5</w:t>
    </w:r>
    <w:r>
      <w:rPr>
        <w:color w:val="323E4F" w:themeColor="text2" w:themeShade="BF"/>
      </w:rPr>
      <w:fldChar w:fldCharType="end"/>
    </w:r>
  </w:p>
  <w:p w:rsidR="0068537C" w:rsidRDefault="00685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7C" w:rsidRDefault="0068537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5</w:t>
    </w:r>
    <w:r>
      <w:rPr>
        <w:color w:val="323E4F" w:themeColor="text2" w:themeShade="BF"/>
      </w:rPr>
      <w:fldChar w:fldCharType="end"/>
    </w:r>
  </w:p>
  <w:p w:rsidR="00892CE2" w:rsidRPr="007169DD" w:rsidRDefault="00892CE2" w:rsidP="00727F32">
    <w:pPr>
      <w:tabs>
        <w:tab w:val="center" w:pos="4320"/>
        <w:tab w:val="left" w:pos="5040"/>
        <w:tab w:val="left" w:pos="5760"/>
        <w:tab w:val="left" w:pos="6480"/>
        <w:tab w:val="left" w:pos="7200"/>
      </w:tabs>
      <w:rPr>
        <w:rFonts w:ascii="Arial Narrow" w:eastAsia="Times New Roman" w:hAnsi="Arial Narrow"/>
        <w:color w:val="01B4E7"/>
        <w:spacing w:val="20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8F" w:rsidRDefault="00674F8F" w:rsidP="007169DD">
      <w:r>
        <w:separator/>
      </w:r>
    </w:p>
  </w:footnote>
  <w:footnote w:type="continuationSeparator" w:id="0">
    <w:p w:rsidR="00674F8F" w:rsidRDefault="00674F8F" w:rsidP="00716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47B"/>
    <w:multiLevelType w:val="hybridMultilevel"/>
    <w:tmpl w:val="D860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25FA"/>
    <w:multiLevelType w:val="hybridMultilevel"/>
    <w:tmpl w:val="6782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424B"/>
    <w:multiLevelType w:val="multilevel"/>
    <w:tmpl w:val="00B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E6C04"/>
    <w:multiLevelType w:val="hybridMultilevel"/>
    <w:tmpl w:val="EED036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F0B54"/>
    <w:multiLevelType w:val="hybridMultilevel"/>
    <w:tmpl w:val="BCB4B8FC"/>
    <w:lvl w:ilvl="0" w:tplc="FE5A46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525F7"/>
    <w:multiLevelType w:val="hybridMultilevel"/>
    <w:tmpl w:val="B1F6D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3247F"/>
    <w:multiLevelType w:val="hybridMultilevel"/>
    <w:tmpl w:val="D02E08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F5584"/>
    <w:multiLevelType w:val="multilevel"/>
    <w:tmpl w:val="E77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32E4D"/>
    <w:multiLevelType w:val="hybridMultilevel"/>
    <w:tmpl w:val="0B785D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5E682C"/>
    <w:multiLevelType w:val="hybridMultilevel"/>
    <w:tmpl w:val="4F8ACB16"/>
    <w:lvl w:ilvl="0" w:tplc="C76AD88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25261"/>
    <w:multiLevelType w:val="multilevel"/>
    <w:tmpl w:val="1684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13DBE"/>
    <w:rsid w:val="00025D90"/>
    <w:rsid w:val="00051CB9"/>
    <w:rsid w:val="00051CBE"/>
    <w:rsid w:val="000746A7"/>
    <w:rsid w:val="0007774A"/>
    <w:rsid w:val="00132677"/>
    <w:rsid w:val="00174E23"/>
    <w:rsid w:val="001811E6"/>
    <w:rsid w:val="00187743"/>
    <w:rsid w:val="001948EE"/>
    <w:rsid w:val="001C0FF9"/>
    <w:rsid w:val="001F0CF6"/>
    <w:rsid w:val="001F6A93"/>
    <w:rsid w:val="0020583A"/>
    <w:rsid w:val="00244AD7"/>
    <w:rsid w:val="002C5892"/>
    <w:rsid w:val="002E1C76"/>
    <w:rsid w:val="00326F39"/>
    <w:rsid w:val="0033481C"/>
    <w:rsid w:val="003461A8"/>
    <w:rsid w:val="00350263"/>
    <w:rsid w:val="00352062"/>
    <w:rsid w:val="00380AAC"/>
    <w:rsid w:val="00381AA3"/>
    <w:rsid w:val="003949E9"/>
    <w:rsid w:val="003C2E1C"/>
    <w:rsid w:val="003E24E5"/>
    <w:rsid w:val="003E47B1"/>
    <w:rsid w:val="003E749E"/>
    <w:rsid w:val="003F6D98"/>
    <w:rsid w:val="00403CFC"/>
    <w:rsid w:val="00407B37"/>
    <w:rsid w:val="00412CC9"/>
    <w:rsid w:val="004232A6"/>
    <w:rsid w:val="00451568"/>
    <w:rsid w:val="00477323"/>
    <w:rsid w:val="004C6D74"/>
    <w:rsid w:val="004D34BC"/>
    <w:rsid w:val="004F0CE5"/>
    <w:rsid w:val="00500833"/>
    <w:rsid w:val="0059586A"/>
    <w:rsid w:val="005A6138"/>
    <w:rsid w:val="005B10E3"/>
    <w:rsid w:val="005C41B4"/>
    <w:rsid w:val="005C49C9"/>
    <w:rsid w:val="00600915"/>
    <w:rsid w:val="00615DC3"/>
    <w:rsid w:val="00616A4E"/>
    <w:rsid w:val="00623B77"/>
    <w:rsid w:val="00674F8F"/>
    <w:rsid w:val="00677888"/>
    <w:rsid w:val="0068537C"/>
    <w:rsid w:val="006A276A"/>
    <w:rsid w:val="006A53D4"/>
    <w:rsid w:val="006B1096"/>
    <w:rsid w:val="006E6968"/>
    <w:rsid w:val="006E7573"/>
    <w:rsid w:val="006E7C93"/>
    <w:rsid w:val="006E7F40"/>
    <w:rsid w:val="006F4502"/>
    <w:rsid w:val="007169DD"/>
    <w:rsid w:val="00727F32"/>
    <w:rsid w:val="0073446F"/>
    <w:rsid w:val="00750FE9"/>
    <w:rsid w:val="007660E7"/>
    <w:rsid w:val="0077312C"/>
    <w:rsid w:val="00773F5B"/>
    <w:rsid w:val="00781E56"/>
    <w:rsid w:val="007976EE"/>
    <w:rsid w:val="007A24E4"/>
    <w:rsid w:val="007B0FB3"/>
    <w:rsid w:val="007F31F0"/>
    <w:rsid w:val="007F6608"/>
    <w:rsid w:val="00810339"/>
    <w:rsid w:val="00850DB2"/>
    <w:rsid w:val="008573EE"/>
    <w:rsid w:val="00892CE2"/>
    <w:rsid w:val="008A2E86"/>
    <w:rsid w:val="008C672B"/>
    <w:rsid w:val="008E7EF2"/>
    <w:rsid w:val="009058FD"/>
    <w:rsid w:val="00933534"/>
    <w:rsid w:val="0094763A"/>
    <w:rsid w:val="00950C26"/>
    <w:rsid w:val="009724F5"/>
    <w:rsid w:val="00987722"/>
    <w:rsid w:val="00993B49"/>
    <w:rsid w:val="009B710D"/>
    <w:rsid w:val="009C17BF"/>
    <w:rsid w:val="009D017D"/>
    <w:rsid w:val="009F4A3C"/>
    <w:rsid w:val="00A10E2A"/>
    <w:rsid w:val="00A26B6B"/>
    <w:rsid w:val="00A31690"/>
    <w:rsid w:val="00A43CEC"/>
    <w:rsid w:val="00A44C11"/>
    <w:rsid w:val="00A65313"/>
    <w:rsid w:val="00A71FEE"/>
    <w:rsid w:val="00A74B28"/>
    <w:rsid w:val="00A75016"/>
    <w:rsid w:val="00A84BA9"/>
    <w:rsid w:val="00AB5A5C"/>
    <w:rsid w:val="00B46928"/>
    <w:rsid w:val="00B64413"/>
    <w:rsid w:val="00B66753"/>
    <w:rsid w:val="00BB1F24"/>
    <w:rsid w:val="00BD02D3"/>
    <w:rsid w:val="00C0032D"/>
    <w:rsid w:val="00C04A50"/>
    <w:rsid w:val="00C34E46"/>
    <w:rsid w:val="00C819C6"/>
    <w:rsid w:val="00CC1C13"/>
    <w:rsid w:val="00CC7D26"/>
    <w:rsid w:val="00D01E8A"/>
    <w:rsid w:val="00D0301D"/>
    <w:rsid w:val="00D0637E"/>
    <w:rsid w:val="00D10A6E"/>
    <w:rsid w:val="00D14E28"/>
    <w:rsid w:val="00D36DCD"/>
    <w:rsid w:val="00D4733C"/>
    <w:rsid w:val="00D47D09"/>
    <w:rsid w:val="00D5383D"/>
    <w:rsid w:val="00D60CCD"/>
    <w:rsid w:val="00D9271D"/>
    <w:rsid w:val="00DB5045"/>
    <w:rsid w:val="00DB5C41"/>
    <w:rsid w:val="00DB77CC"/>
    <w:rsid w:val="00DD5315"/>
    <w:rsid w:val="00DF1E5E"/>
    <w:rsid w:val="00DF698B"/>
    <w:rsid w:val="00E0074A"/>
    <w:rsid w:val="00E1373A"/>
    <w:rsid w:val="00E170E3"/>
    <w:rsid w:val="00E35FF1"/>
    <w:rsid w:val="00E47BE1"/>
    <w:rsid w:val="00E5089C"/>
    <w:rsid w:val="00E830D9"/>
    <w:rsid w:val="00E83432"/>
    <w:rsid w:val="00E835F5"/>
    <w:rsid w:val="00E86775"/>
    <w:rsid w:val="00EC7EDB"/>
    <w:rsid w:val="00ED633C"/>
    <w:rsid w:val="00ED70AB"/>
    <w:rsid w:val="00F57937"/>
    <w:rsid w:val="00F67B2B"/>
    <w:rsid w:val="00F833C7"/>
    <w:rsid w:val="00F84666"/>
    <w:rsid w:val="00F91F5B"/>
    <w:rsid w:val="00FA2968"/>
    <w:rsid w:val="00FC4E63"/>
    <w:rsid w:val="00FE303E"/>
    <w:rsid w:val="00FF1E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3CCDA71"/>
  <w15:chartTrackingRefBased/>
  <w15:docId w15:val="{B9ED69A2-6776-405F-8BAC-13EE3A55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E63"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autoRedefine/>
    <w:qFormat/>
    <w:rsid w:val="00781E56"/>
    <w:pPr>
      <w:spacing w:before="240" w:line="360" w:lineRule="auto"/>
    </w:pPr>
    <w:rPr>
      <w:rFonts w:ascii="Arno Pro Smbd SmText" w:eastAsia="Times New Roman" w:hAnsi="Arno Pro Smbd SmText" w:cs="Aharoni"/>
      <w:color w:val="365F91"/>
      <w:sz w:val="20"/>
      <w:szCs w:val="20"/>
      <w:lang w:eastAsia="en-US"/>
    </w:rPr>
  </w:style>
  <w:style w:type="character" w:styleId="Hyperlink">
    <w:name w:val="Hyperlink"/>
    <w:rsid w:val="00987722"/>
    <w:rPr>
      <w:color w:val="0000FF"/>
      <w:u w:val="single"/>
    </w:rPr>
  </w:style>
  <w:style w:type="paragraph" w:customStyle="1" w:styleId="gmail-msonormal">
    <w:name w:val="gmail-msonormal"/>
    <w:basedOn w:val="Normal"/>
    <w:rsid w:val="0007774A"/>
    <w:pPr>
      <w:spacing w:before="100" w:beforeAutospacing="1" w:after="100" w:afterAutospacing="1"/>
    </w:pPr>
    <w:rPr>
      <w:rFonts w:ascii="Times New Roman" w:eastAsia="Calibri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D53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E47BE1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1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D60CCD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C730-8DC8-4FE8-8989-E2B3D735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947A8D29</Template>
  <TotalTime>1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Kiolbassa</dc:creator>
  <cp:keywords/>
  <cp:lastModifiedBy>Ballance, Joanne</cp:lastModifiedBy>
  <cp:revision>2</cp:revision>
  <cp:lastPrinted>2016-08-30T00:16:00Z</cp:lastPrinted>
  <dcterms:created xsi:type="dcterms:W3CDTF">2016-10-15T21:49:00Z</dcterms:created>
  <dcterms:modified xsi:type="dcterms:W3CDTF">2016-10-15T21:49:00Z</dcterms:modified>
</cp:coreProperties>
</file>